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6C" w:rsidRPr="00A370AC" w:rsidRDefault="0008476C" w:rsidP="0008476C">
      <w:pPr>
        <w:adjustRightInd w:val="0"/>
        <w:snapToGrid w:val="0"/>
        <w:spacing w:line="288" w:lineRule="auto"/>
        <w:jc w:val="center"/>
        <w:rPr>
          <w:rFonts w:ascii="黑体" w:eastAsia="黑体" w:hint="eastAsia"/>
          <w:b/>
          <w:sz w:val="32"/>
          <w:szCs w:val="32"/>
        </w:rPr>
      </w:pPr>
      <w:r w:rsidRPr="00A370AC">
        <w:rPr>
          <w:rFonts w:ascii="黑体" w:eastAsia="黑体" w:hint="eastAsia"/>
          <w:b/>
          <w:sz w:val="32"/>
          <w:szCs w:val="32"/>
        </w:rPr>
        <w:t>上海建桥学院教学档案管理规定</w:t>
      </w:r>
    </w:p>
    <w:p w:rsidR="0008476C" w:rsidRDefault="0008476C" w:rsidP="0008476C">
      <w:pPr>
        <w:adjustRightInd w:val="0"/>
        <w:snapToGrid w:val="0"/>
        <w:spacing w:line="288" w:lineRule="auto"/>
        <w:jc w:val="center"/>
        <w:rPr>
          <w:rFonts w:ascii="黑体" w:eastAsia="黑体" w:hAnsi="新宋体" w:hint="eastAsia"/>
          <w:b/>
          <w:sz w:val="36"/>
        </w:rPr>
      </w:pPr>
      <w:r w:rsidRPr="00084C9E">
        <w:rPr>
          <w:rFonts w:ascii="宋体" w:hAnsi="宋体" w:hint="eastAsia"/>
          <w:szCs w:val="21"/>
        </w:rPr>
        <w:t>沪建院教〔201</w:t>
      </w:r>
      <w:r>
        <w:rPr>
          <w:rFonts w:ascii="宋体" w:hAnsi="宋体" w:hint="eastAsia"/>
          <w:szCs w:val="21"/>
        </w:rPr>
        <w:t>2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6</w:t>
      </w:r>
      <w:r w:rsidRPr="00084C9E">
        <w:rPr>
          <w:rFonts w:ascii="宋体" w:hAnsi="宋体" w:hint="eastAsia"/>
          <w:szCs w:val="21"/>
        </w:rPr>
        <w:t>号</w:t>
      </w:r>
    </w:p>
    <w:p w:rsidR="0008476C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一、教学档案是学校档案的重要组成部分，主要包括教学管理、教学实践和教学研究等活动中形成的各种载体的文件材料。为规范教学档案管理，明确有关各方的责任和义务，提高全校教学管理人员档案工作的意识，使教学档案能够充分反映学校教学活动的真实面貌，系统地记载教学工作的信息，特制定本规定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二、各院（系、部）</w:t>
      </w:r>
      <w:r>
        <w:rPr>
          <w:rStyle w:val="a4"/>
          <w:rFonts w:hint="eastAsia"/>
          <w:b w:val="0"/>
          <w:bCs w:val="0"/>
          <w:sz w:val="21"/>
          <w:szCs w:val="21"/>
        </w:rPr>
        <w:t>、</w:t>
      </w:r>
      <w:r w:rsidRPr="00EC008D">
        <w:rPr>
          <w:rStyle w:val="a4"/>
          <w:rFonts w:hint="eastAsia"/>
          <w:b w:val="0"/>
          <w:bCs w:val="0"/>
          <w:sz w:val="21"/>
          <w:szCs w:val="21"/>
        </w:rPr>
        <w:t>处要把档案工作纳入整个工作计划。单位领导须有一人主抓教学档案工作，并且在本单位内指定兼职人员，负责本单位教学档案的收集、整理和移交等管理工作。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三、增强档案意识，要做到教学工作与档案工作实行“四同步”，即布置、检查、总结、验收各项教学工作时，要同时布置、检查、总结、验收档案工作。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四、实行“部门立卷”制度。由文件材料形成单位的人员按照文件材料的自然形成规律，加以系统整理、组卷，按照重要程度和时间顺序进行排列，编制</w:t>
      </w:r>
      <w:proofErr w:type="gramStart"/>
      <w:r w:rsidRPr="00EC008D">
        <w:rPr>
          <w:rStyle w:val="a4"/>
          <w:rFonts w:hint="eastAsia"/>
          <w:b w:val="0"/>
          <w:bCs w:val="0"/>
          <w:sz w:val="21"/>
          <w:szCs w:val="21"/>
        </w:rPr>
        <w:t>页号或件号</w:t>
      </w:r>
      <w:proofErr w:type="gramEnd"/>
      <w:r w:rsidRPr="00EC008D">
        <w:rPr>
          <w:rStyle w:val="a4"/>
          <w:rFonts w:hint="eastAsia"/>
          <w:b w:val="0"/>
          <w:bCs w:val="0"/>
          <w:sz w:val="21"/>
          <w:szCs w:val="21"/>
        </w:rPr>
        <w:t>，填写卷内目录，拟写案卷标题。经本单位负责档案管理的人员检查合格后装订成册。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五、要严格执行学校档案室的归档制度。各单位专（兼）</w:t>
      </w:r>
      <w:proofErr w:type="gramStart"/>
      <w:r w:rsidRPr="00EC008D">
        <w:rPr>
          <w:rStyle w:val="a4"/>
          <w:rFonts w:hint="eastAsia"/>
          <w:b w:val="0"/>
          <w:bCs w:val="0"/>
          <w:sz w:val="21"/>
          <w:szCs w:val="21"/>
        </w:rPr>
        <w:t>职负责</w:t>
      </w:r>
      <w:proofErr w:type="gramEnd"/>
      <w:r w:rsidRPr="00EC008D">
        <w:rPr>
          <w:rStyle w:val="a4"/>
          <w:rFonts w:hint="eastAsia"/>
          <w:b w:val="0"/>
          <w:bCs w:val="0"/>
          <w:sz w:val="21"/>
          <w:szCs w:val="21"/>
        </w:rPr>
        <w:t>档案管理人员要将每学年形成的档案系统编目，并于次学年暑假前将上学年度形成的永久档案原件移交学校档案室，各单位可复制保管。移交时要登记造册一式两份，双方签字逐件验收。归档份数一般为一份，若利用较多的可归二份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六、归档保存的材料应质地优良、书写工整，并且要正文和底稿同时归档。因此要求起草和签批文件一律不准使用圆珠笔、铅笔、彩笔、纯兰或红墨水，应</w:t>
      </w:r>
      <w:proofErr w:type="gramStart"/>
      <w:r w:rsidRPr="00EC008D">
        <w:rPr>
          <w:rStyle w:val="a4"/>
          <w:rFonts w:hint="eastAsia"/>
          <w:b w:val="0"/>
          <w:bCs w:val="0"/>
          <w:sz w:val="21"/>
          <w:szCs w:val="21"/>
        </w:rPr>
        <w:t>采用兰黑或</w:t>
      </w:r>
      <w:proofErr w:type="gramEnd"/>
      <w:r w:rsidRPr="00EC008D">
        <w:rPr>
          <w:rStyle w:val="a4"/>
          <w:rFonts w:hint="eastAsia"/>
          <w:b w:val="0"/>
          <w:bCs w:val="0"/>
          <w:sz w:val="21"/>
          <w:szCs w:val="21"/>
        </w:rPr>
        <w:t>黑色碳素墨水，印油、油墨也要采用耐久性的；声像档案要求声音、图像清晰，图纸要求线条清楚、准确。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七、做好档案的鉴定工作，准确判定其保管期限，为使各单位立卷归档时有章可依，现将主要教学档案的归档范围和保管期限列出如下：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（一）教务处归档范围及保管期限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1. 各专业新制定（修订）的培养方案、课程教学大纲（永久保存）；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2. 新增专业申报材料及批复等（永久保存）；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3. 教务处颁发的【教发】文件（永久保存）；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4. 向上级主管部门报送的各种请示、报告及批复材料等（永久保存）；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5. 教务处负责的学生名册及各类学籍处理原始材料等（永久保存）；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6. 学生成绩单、学籍卡片及学籍异动材料（永久保存）；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7. 各类教学文件汇编等（永久保存）；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8. 各类教学研究、调研报告、教学改革立项课题计划及执行结果、教学质量检查、评估材料等（长期保存）；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9. 教务处年度工作计划、总结；教学进度表、课程表、考试安排表、年度实习安排、期中、期末教学检查计划及总结；其他一些工作的计划、总结（长期保存）；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lastRenderedPageBreak/>
        <w:t>10. 教师教学工作量统计表、各类教学运行记录、日常工作会议记录、各部门的申请报告及批件，各部门期中教学检查总结，重要的教学研究和改革经验材料等（长期保存）；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11. 各类阶段性统计表、听课记录等（短期保存）。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（二）各院（系、部）教学档案归档范围及保管期限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1. 本院（系、部）的年度工作计划、总结、教学工作改革及规划等（长期保存）；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2.</w:t>
      </w:r>
      <w:r w:rsidRPr="00FF00EE">
        <w:rPr>
          <w:rStyle w:val="a4"/>
          <w:rFonts w:hint="eastAsia"/>
          <w:b w:val="0"/>
          <w:bCs w:val="0"/>
          <w:sz w:val="21"/>
          <w:szCs w:val="21"/>
        </w:rPr>
        <w:t xml:space="preserve"> </w:t>
      </w:r>
      <w:r w:rsidRPr="00EC008D">
        <w:rPr>
          <w:rStyle w:val="a4"/>
          <w:rFonts w:hint="eastAsia"/>
          <w:b w:val="0"/>
          <w:bCs w:val="0"/>
          <w:sz w:val="21"/>
          <w:szCs w:val="21"/>
        </w:rPr>
        <w:t>本院（系、部）新</w:t>
      </w:r>
      <w:r>
        <w:rPr>
          <w:rStyle w:val="a4"/>
          <w:rFonts w:hint="eastAsia"/>
          <w:b w:val="0"/>
          <w:bCs w:val="0"/>
          <w:sz w:val="21"/>
          <w:szCs w:val="21"/>
        </w:rPr>
        <w:t>编制</w:t>
      </w:r>
      <w:r w:rsidRPr="00EC008D">
        <w:rPr>
          <w:rStyle w:val="a4"/>
          <w:rFonts w:hint="eastAsia"/>
          <w:b w:val="0"/>
          <w:bCs w:val="0"/>
          <w:sz w:val="21"/>
          <w:szCs w:val="21"/>
        </w:rPr>
        <w:t>（修订）的实验、实习指导书等（长期保存）；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3. 本院（系、部）教师及管理人员的教学研究成果材料，在学术会议、报刊杂志上发表的论文和所获各种奖励的汇总表，出版的教材与学术专著汇总表（含样书），（永久保存）；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4. 本院（系、部）获得的各类教学获奖情况统计、证书及申报材料等（永久保存）；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5. 本院（系、部）定期和随机教学质量检查（含开学</w:t>
      </w:r>
      <w:proofErr w:type="gramStart"/>
      <w:r w:rsidRPr="00EC008D">
        <w:rPr>
          <w:rStyle w:val="a4"/>
          <w:rFonts w:hint="eastAsia"/>
          <w:b w:val="0"/>
          <w:bCs w:val="0"/>
          <w:sz w:val="21"/>
          <w:szCs w:val="21"/>
        </w:rPr>
        <w:t>前教学</w:t>
      </w:r>
      <w:proofErr w:type="gramEnd"/>
      <w:r w:rsidRPr="00EC008D">
        <w:rPr>
          <w:rStyle w:val="a4"/>
          <w:rFonts w:hint="eastAsia"/>
          <w:b w:val="0"/>
          <w:bCs w:val="0"/>
          <w:sz w:val="21"/>
          <w:szCs w:val="21"/>
        </w:rPr>
        <w:t>准备工作检查、期中教学检查、期末教学检查、抽查学生作业和教师教案、分析平时测验及期中考试成绩及试卷、召开座谈会、检查性听课、学生评教等）材料（含单件及总结）（短期保存）；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 xml:space="preserve">6. 本院（系、部）各类教学评估材料，承担的教学改革与教学基本建设项目（含课程建设）材料（长期保存）； 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7. 教师教学任务、学期教师工作量统计及教师业务考核材料（长期保存）；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8. 教学进度表、课程表、考试表、教学运行记录等（长期保存）；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9. 全套课程试卷（含试卷审查表、标准答案、评分标准、课程成绩单、试卷分析等）、课程设计或大作业、实习报告、实验报告（短期保存）；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10. 全套本专科生毕业设计（论文），毕业答辩总结（短期保存）；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11. 实习基地名称及历届学生前去实习的总结（短期保存）；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12. 本院（系、部）学生获得的各类学科竞赛、文体比赛、发表论文（或作品）、获得专利等的复制件（长期保存）；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13. 本院（系、部）组织的科技文化活动及学生参与情况（长期保存）；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14. 毕业生质量跟踪调查和反馈材料（短期保存）；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注：长期保存：8年；短期保存：4年。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八、各学院（系、部）处要依照以上规定范围，在学年初，就开始做好平时归卷工作，将同类</w:t>
      </w:r>
      <w:proofErr w:type="gramStart"/>
      <w:r w:rsidRPr="00EC008D">
        <w:rPr>
          <w:rStyle w:val="a4"/>
          <w:rFonts w:hint="eastAsia"/>
          <w:b w:val="0"/>
          <w:bCs w:val="0"/>
          <w:sz w:val="21"/>
          <w:szCs w:val="21"/>
        </w:rPr>
        <w:t>目形成</w:t>
      </w:r>
      <w:proofErr w:type="gramEnd"/>
      <w:r w:rsidRPr="00EC008D">
        <w:rPr>
          <w:rStyle w:val="a4"/>
          <w:rFonts w:hint="eastAsia"/>
          <w:b w:val="0"/>
          <w:bCs w:val="0"/>
          <w:sz w:val="21"/>
          <w:szCs w:val="21"/>
        </w:rPr>
        <w:t>的文件材料及时地放在一起，列</w:t>
      </w:r>
      <w:proofErr w:type="gramStart"/>
      <w:r w:rsidRPr="00EC008D">
        <w:rPr>
          <w:rStyle w:val="a4"/>
          <w:rFonts w:hint="eastAsia"/>
          <w:b w:val="0"/>
          <w:bCs w:val="0"/>
          <w:sz w:val="21"/>
          <w:szCs w:val="21"/>
        </w:rPr>
        <w:t>一</w:t>
      </w:r>
      <w:proofErr w:type="gramEnd"/>
      <w:r w:rsidRPr="00EC008D">
        <w:rPr>
          <w:rStyle w:val="a4"/>
          <w:rFonts w:hint="eastAsia"/>
          <w:b w:val="0"/>
          <w:bCs w:val="0"/>
          <w:sz w:val="21"/>
          <w:szCs w:val="21"/>
        </w:rPr>
        <w:t>临时目录，到学年末，将材料鉴定，按不同的保管期限分别立卷，经档案管理人员验收合格后归档移交。</w:t>
      </w:r>
    </w:p>
    <w:p w:rsidR="0008476C" w:rsidRPr="00EC008D" w:rsidRDefault="0008476C" w:rsidP="0008476C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Style w:val="a4"/>
          <w:rFonts w:hint="eastAsia"/>
          <w:b w:val="0"/>
          <w:bCs w:val="0"/>
          <w:sz w:val="21"/>
          <w:szCs w:val="21"/>
        </w:rPr>
      </w:pPr>
      <w:r w:rsidRPr="00EC008D">
        <w:rPr>
          <w:rStyle w:val="a4"/>
          <w:rFonts w:hint="eastAsia"/>
          <w:b w:val="0"/>
          <w:bCs w:val="0"/>
          <w:sz w:val="21"/>
          <w:szCs w:val="21"/>
        </w:rPr>
        <w:t>九、专（兼）职档案管理人员要认真学习专业方面的知识，尽快地熟练档案工作业务，努力做好我校教学档案管理工作。</w:t>
      </w:r>
    </w:p>
    <w:p w:rsidR="0008476C" w:rsidRPr="00155613" w:rsidRDefault="0008476C" w:rsidP="0008476C">
      <w:pPr>
        <w:spacing w:line="288" w:lineRule="auto"/>
        <w:ind w:firstLineChars="200" w:firstLine="420"/>
        <w:rPr>
          <w:rFonts w:ascii="仿宋_GB2312" w:hint="eastAsia"/>
          <w:szCs w:val="32"/>
        </w:rPr>
      </w:pPr>
    </w:p>
    <w:p w:rsidR="0008476C" w:rsidRDefault="0008476C" w:rsidP="0008476C">
      <w:pPr>
        <w:spacing w:line="288" w:lineRule="auto"/>
        <w:ind w:firstLineChars="200" w:firstLine="420"/>
        <w:rPr>
          <w:rFonts w:ascii="仿宋_GB2312" w:hint="eastAsia"/>
          <w:szCs w:val="32"/>
        </w:rPr>
      </w:pPr>
    </w:p>
    <w:p w:rsidR="0008476C" w:rsidRDefault="0008476C" w:rsidP="0008476C">
      <w:pPr>
        <w:spacing w:line="288" w:lineRule="auto"/>
        <w:ind w:firstLineChars="200" w:firstLine="420"/>
        <w:rPr>
          <w:rFonts w:ascii="仿宋_GB2312" w:hint="eastAsia"/>
          <w:szCs w:val="32"/>
        </w:rPr>
      </w:pPr>
    </w:p>
    <w:p w:rsidR="0008476C" w:rsidRDefault="0008476C" w:rsidP="0008476C">
      <w:pPr>
        <w:spacing w:line="288" w:lineRule="auto"/>
        <w:ind w:firstLineChars="200" w:firstLine="420"/>
        <w:rPr>
          <w:rFonts w:ascii="仿宋_GB2312" w:hint="eastAsia"/>
          <w:szCs w:val="32"/>
        </w:rPr>
      </w:pPr>
    </w:p>
    <w:p w:rsidR="0008476C" w:rsidRDefault="0008476C" w:rsidP="0008476C">
      <w:pPr>
        <w:spacing w:line="288" w:lineRule="auto"/>
        <w:ind w:firstLineChars="200" w:firstLine="420"/>
        <w:rPr>
          <w:rFonts w:ascii="仿宋_GB2312" w:hint="eastAsia"/>
          <w:szCs w:val="32"/>
        </w:rPr>
      </w:pPr>
    </w:p>
    <w:p w:rsidR="0008476C" w:rsidRDefault="0008476C" w:rsidP="0008476C">
      <w:pPr>
        <w:spacing w:line="288" w:lineRule="auto"/>
        <w:ind w:firstLineChars="200" w:firstLine="420"/>
        <w:rPr>
          <w:rFonts w:ascii="仿宋_GB2312" w:hint="eastAsia"/>
          <w:szCs w:val="32"/>
        </w:rPr>
      </w:pPr>
    </w:p>
    <w:p w:rsidR="00103454" w:rsidRPr="0008476C" w:rsidRDefault="00103454"/>
    <w:sectPr w:rsidR="00103454" w:rsidRPr="0008476C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76C"/>
    <w:rsid w:val="0008476C"/>
    <w:rsid w:val="0010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84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微软中国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2013-06-25T01:04:00Z</dcterms:created>
  <dcterms:modified xsi:type="dcterms:W3CDTF">2013-06-25T01:04:00Z</dcterms:modified>
</cp:coreProperties>
</file>