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sz w:val="30"/>
          <w:szCs w:val="30"/>
        </w:rPr>
      </w:pPr>
      <w:r>
        <w:rPr>
          <w:rFonts w:hint="eastAsia"/>
          <w:b/>
          <w:bCs/>
          <w:sz w:val="30"/>
          <w:szCs w:val="30"/>
        </w:rPr>
        <w:t>关于开展2015年上海高校心理健康教育</w:t>
      </w:r>
    </w:p>
    <w:p>
      <w:pPr>
        <w:jc w:val="center"/>
        <w:rPr>
          <w:b/>
          <w:bCs/>
          <w:sz w:val="30"/>
          <w:szCs w:val="30"/>
        </w:rPr>
      </w:pPr>
      <w:r>
        <w:rPr>
          <w:rFonts w:hint="eastAsia"/>
          <w:b/>
          <w:bCs/>
          <w:sz w:val="30"/>
          <w:szCs w:val="30"/>
        </w:rPr>
        <w:t>第六届移动微课程大赛通知</w:t>
      </w:r>
    </w:p>
    <w:p>
      <w:pPr>
        <w:spacing w:line="360" w:lineRule="auto"/>
        <w:rPr>
          <w:rFonts w:ascii="楷体_GB2312" w:hAnsi="楷体_GB2312" w:eastAsia="楷体_GB2312" w:cs="楷体_GB2312"/>
          <w:b/>
          <w:bCs/>
          <w:sz w:val="30"/>
          <w:szCs w:val="30"/>
        </w:rPr>
      </w:pPr>
    </w:p>
    <w:p>
      <w:pPr>
        <w:spacing w:line="360" w:lineRule="auto"/>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各高校学生工作部并学生心理健康教育与咨询中心：</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为贯彻落实教思政厅〔2011〕1号文件和《普通高等学校学生心理健康教育课程教学基本要求》（教思政厅[2011]5号）文件精神，充分发挥课堂教学在大学生心理健康教育工作中的主渠道作用，鼓励广大心理健康教育教师不断探索实践提升教学质量，切实提高大学生心理素质，促进其全面发展，上海高校自2010年起组织心理健康教育课程大赛至今已经历5届，不仅为学生提供了优质的心理健康教育资源，更为广大的专兼职心理健康教育工作者提供了很好的示范资源，为促进课程建设发挥了重要作用。</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在移动互联网及其应用快速发展的今天，越来越多的年轻人乐于接受和采用移动学习等方式进行在线学习和交流。在这个大背景之下，2015年上海高校心理健康教育第六届微课程大赛也将拟做一些与时俱进的改进。具体组织办法通知如下：</w:t>
      </w:r>
    </w:p>
    <w:p>
      <w:pPr>
        <w:spacing w:line="360" w:lineRule="auto"/>
        <w:ind w:firstLine="560"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一、组织单位</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主办：上海市教委德育处  上海学校心理健康教育发展中心</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承办：华东政法大学</w:t>
      </w:r>
    </w:p>
    <w:p>
      <w:pPr>
        <w:spacing w:line="360" w:lineRule="auto"/>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二、参赛对象</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上海高校心理健康教育专、兼职教师，学生辅导员</w:t>
      </w:r>
    </w:p>
    <w:p>
      <w:pPr>
        <w:spacing w:line="360" w:lineRule="auto"/>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三、比赛内容</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校心理健康教育“移动微课程”，主要针对高校学生的心理发展，内容直指具体问题，关注“小现象、小故事、小课题，小策略”，主题突出，层层剖析，有深度，有针对性，亦有相对完整性。初赛参赛课程以移动微课程形式呈现，教学时长15分钟，内容可涉及学生心理成长的多个方面，教学过程应涉及关键知识点介绍及对学生心理问题的回应，亦可包含与学生的体验、互动。特别需要说明的是，在提交的移动微课程中，至少应包含参赛教师的教学相关视频5-8分钟。</w:t>
      </w:r>
    </w:p>
    <w:p>
      <w:pPr>
        <w:spacing w:line="360" w:lineRule="auto"/>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四、比赛方式</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本次大赛的初赛将采用“NetBan网班”智慧移动学习平台，由各个参赛的专兼职高校心理健康教育教师和辅导员使用该平台制作移动微课程，制作好的微课程提交之后后台将进行汇总，并由主办承办方组织专家评审。参赛教师也可以通过微信、微博等方式进行在线分享，广大学生与教师的网上评价及点赞也可纳入评奖参考依据，并最终结合专家意见进行评奖。教师和学生可以选择从APP、微信公众号和网页等三个入口方式进入微学堂平台，进行相应的微课程制作和在线学习。</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制作和提交初赛移动微课程的方式按照2015年3月组织的专题培训要求进行，详见本通知附件《第六届上海高校心理健康教育“微课程”大赛微课程制作平台使用指南》。提交移动微课程的截止时间为2015年9月25日（周五）。主办和承办方将组织专家从中评选出10名教师进入决赛，另评出20名教师入围。其他所有教师提交的课件在征得本人同意之后可以纳入上海高校移动微课程平台的资源库，并颁发证书予以证明。</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初步预定于2015年11月左右举行上海高校心理健康教育微课程大赛决赛。进入决赛的10名教师以15分钟现场授课的方式，展示微课程中的教学风采，尤其要体现现场课堂教学与学生移动微课程学习的连接。由专家、教师同行、学生组成评审组，进行综合评价、打分。比赛结束后，由评审组组长进行点评，并现场公布比赛结果。</w:t>
      </w:r>
    </w:p>
    <w:p>
      <w:pPr>
        <w:spacing w:line="360" w:lineRule="auto"/>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五、奖项设置</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本次比赛设一等奖1名、二等奖2名、三等奖3名、优秀奖4名。获奖教师将颁发证书，并给予一定的物质奖励。入围教师颁发入围证书。对符合条件并在本人同意的前提下纳入上海高校心理健康教育微课程资源库的也颁发相应的证书。根据各高校组织情况和参赛获奖情况，评选组织奖若干。</w:t>
      </w:r>
    </w:p>
    <w:p>
      <w:pPr>
        <w:spacing w:line="360" w:lineRule="auto"/>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六、申报要求</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除参赛教师在微学堂平台上提交参赛课件以外，所在学校还需提交参评教师须提交参赛登记表（见附件），便于进行汇总统计。</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请各高校于9月25日（周五）下午4:00前将以上材料寄至：松江大学城龙源路555号华东政法大学明志楼C202室（邮编：201620）。联系人：马前广，联系电话：021-67790206，邮箱：</w:t>
      </w:r>
      <w:r>
        <w:fldChar w:fldCharType="begin"/>
      </w:r>
      <w:r>
        <w:instrText xml:space="preserve">HYPERLINK "mailto:huazhengxl@yahoo.com.cn" </w:instrText>
      </w:r>
      <w:r>
        <w:fldChar w:fldCharType="separate"/>
      </w:r>
      <w:r>
        <w:rPr>
          <w:rFonts w:hint="eastAsia" w:ascii="楷体_GB2312" w:hAnsi="楷体_GB2312" w:eastAsia="楷体_GB2312" w:cs="楷体_GB2312"/>
          <w:sz w:val="28"/>
          <w:szCs w:val="28"/>
        </w:rPr>
        <w:t>huazhengxl@163.com</w:t>
      </w:r>
      <w:r>
        <w:fldChar w:fldCharType="end"/>
      </w:r>
    </w:p>
    <w:p>
      <w:pPr>
        <w:spacing w:line="360" w:lineRule="auto"/>
        <w:rPr>
          <w:rFonts w:ascii="楷体_GB2312" w:hAnsi="楷体_GB2312" w:eastAsia="楷体_GB2312" w:cs="楷体_GB2312"/>
          <w:sz w:val="28"/>
          <w:szCs w:val="28"/>
        </w:rPr>
      </w:pP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在本次微课程大赛后，我们将以优秀课程为基础资源，建设上海高校心理健康移动教育系统。欢迎大家积极参与本次微课程的制作和比赛，为社会提供符合需求的、丰富的、高水平的心理健康教育资源，推动上海高校心理健康教育载体的升级换代。</w:t>
      </w:r>
    </w:p>
    <w:p>
      <w:pPr>
        <w:spacing w:line="360" w:lineRule="auto"/>
        <w:ind w:firstLine="560" w:firstLineChars="200"/>
        <w:rPr>
          <w:rFonts w:ascii="楷体_GB2312" w:hAnsi="楷体_GB2312" w:eastAsia="楷体_GB2312" w:cs="楷体_GB2312"/>
          <w:sz w:val="28"/>
          <w:szCs w:val="28"/>
        </w:rPr>
      </w:pP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上海学生心理健康教育发展中心</w:t>
      </w:r>
    </w:p>
    <w:p>
      <w:pPr>
        <w:spacing w:line="36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2015年5月15日</w:t>
      </w: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460" w:lineRule="atLeast"/>
        <w:rPr>
          <w:rFonts w:hint="eastAsia" w:ascii="仿宋_GB2312" w:hAnsi="宋体" w:eastAsia="仿宋_GB2312"/>
          <w:sz w:val="30"/>
          <w:szCs w:val="30"/>
        </w:rPr>
      </w:pPr>
      <w:r>
        <w:rPr>
          <w:rFonts w:hint="eastAsia" w:ascii="仿宋_GB2312" w:hAnsi="宋体" w:eastAsia="仿宋_GB2312"/>
          <w:sz w:val="30"/>
          <w:szCs w:val="30"/>
        </w:rPr>
        <w:t>附件</w:t>
      </w:r>
      <w:r>
        <w:rPr>
          <w:rFonts w:hint="eastAsia" w:ascii="仿宋_GB2312" w:hAnsi="宋体" w:eastAsia="仿宋_GB2312"/>
          <w:sz w:val="30"/>
          <w:szCs w:val="30"/>
          <w:lang w:val="en-US" w:eastAsia="zh-CN"/>
        </w:rPr>
        <w:t>1</w:t>
      </w:r>
      <w:r>
        <w:rPr>
          <w:rFonts w:hint="eastAsia" w:ascii="仿宋_GB2312" w:hAnsi="宋体" w:eastAsia="仿宋_GB2312"/>
          <w:sz w:val="30"/>
          <w:szCs w:val="30"/>
        </w:rPr>
        <w:t>：</w:t>
      </w:r>
    </w:p>
    <w:p>
      <w:pPr>
        <w:spacing w:line="560" w:lineRule="exact"/>
        <w:jc w:val="center"/>
        <w:rPr>
          <w:rFonts w:hint="eastAsia" w:ascii="华文中宋" w:hAnsi="华文中宋" w:eastAsia="华文中宋"/>
          <w:b/>
          <w:bCs/>
          <w:sz w:val="36"/>
          <w:szCs w:val="36"/>
        </w:rPr>
      </w:pPr>
      <w:r>
        <w:rPr>
          <w:rFonts w:hint="eastAsia" w:ascii="华文中宋" w:hAnsi="华文中宋" w:eastAsia="华文中宋"/>
          <w:b/>
          <w:bCs/>
          <w:sz w:val="36"/>
          <w:szCs w:val="36"/>
        </w:rPr>
        <w:t>第</w:t>
      </w:r>
      <w:r>
        <w:rPr>
          <w:rFonts w:hint="eastAsia" w:ascii="华文中宋" w:hAnsi="华文中宋" w:eastAsia="华文中宋"/>
          <w:b/>
          <w:bCs/>
          <w:sz w:val="36"/>
          <w:szCs w:val="36"/>
          <w:lang w:eastAsia="zh-CN"/>
        </w:rPr>
        <w:t>六</w:t>
      </w:r>
      <w:bookmarkStart w:id="0" w:name="_GoBack"/>
      <w:bookmarkEnd w:id="0"/>
      <w:r>
        <w:rPr>
          <w:rFonts w:hint="eastAsia" w:ascii="华文中宋" w:hAnsi="华文中宋" w:eastAsia="华文中宋"/>
          <w:b/>
          <w:bCs/>
          <w:sz w:val="36"/>
          <w:szCs w:val="36"/>
        </w:rPr>
        <w:t>届上海高校心理健康教育课程大赛报名表</w:t>
      </w:r>
    </w:p>
    <w:p>
      <w:pPr>
        <w:widowControl/>
        <w:spacing w:line="480" w:lineRule="auto"/>
        <w:ind w:right="-693" w:rightChars="-330"/>
        <w:jc w:val="left"/>
        <w:rPr>
          <w:rFonts w:hint="eastAsia" w:ascii="仿宋_GB2312" w:hAnsi="宋体" w:eastAsia="仿宋_GB2312" w:cs="宋体"/>
          <w:kern w:val="0"/>
          <w:sz w:val="24"/>
        </w:rPr>
      </w:pPr>
      <w:r>
        <w:rPr>
          <w:rFonts w:hint="eastAsia" w:ascii="仿宋_GB2312" w:hAnsi="宋体" w:eastAsia="仿宋_GB2312" w:cs="宋体"/>
          <w:kern w:val="0"/>
          <w:sz w:val="24"/>
        </w:rPr>
        <w:t>学校：</w:t>
      </w:r>
      <w:r>
        <w:rPr>
          <w:rFonts w:hint="eastAsia" w:ascii="仿宋_GB2312" w:hAnsi="宋体" w:eastAsia="仿宋_GB2312" w:cs="宋体"/>
          <w:kern w:val="0"/>
          <w:sz w:val="24"/>
          <w:u w:val="single"/>
        </w:rPr>
        <w:t xml:space="preserve">                                    </w:t>
      </w:r>
    </w:p>
    <w:tbl>
      <w:tblPr>
        <w:tblStyle w:val="7"/>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813"/>
        <w:gridCol w:w="1080"/>
        <w:gridCol w:w="720"/>
        <w:gridCol w:w="949"/>
        <w:gridCol w:w="311"/>
        <w:gridCol w:w="900"/>
        <w:gridCol w:w="1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right="-103" w:rightChars="-49"/>
              <w:jc w:val="center"/>
              <w:rPr>
                <w:rFonts w:ascii="黑体" w:hAnsi="宋体" w:eastAsia="黑体" w:cs="宋体"/>
                <w:kern w:val="0"/>
                <w:sz w:val="24"/>
              </w:rPr>
            </w:pPr>
            <w:r>
              <w:rPr>
                <w:rFonts w:hint="eastAsia" w:ascii="黑体" w:hAnsi="宋体" w:eastAsia="黑体" w:cs="宋体"/>
                <w:kern w:val="0"/>
                <w:sz w:val="24"/>
              </w:rPr>
              <w:t>课程名称</w:t>
            </w:r>
          </w:p>
        </w:tc>
        <w:tc>
          <w:tcPr>
            <w:tcW w:w="7213" w:type="dxa"/>
            <w:gridSpan w:val="8"/>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247"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exact"/>
              <w:ind w:right="-103" w:rightChars="-49"/>
              <w:jc w:val="center"/>
              <w:rPr>
                <w:rFonts w:hint="eastAsia" w:ascii="黑体" w:hAnsi="宋体" w:eastAsia="黑体" w:cs="宋体"/>
                <w:kern w:val="0"/>
                <w:sz w:val="24"/>
              </w:rPr>
            </w:pPr>
            <w:r>
              <w:rPr>
                <w:rFonts w:hint="eastAsia" w:ascii="黑体" w:hAnsi="宋体" w:eastAsia="黑体" w:cs="宋体"/>
                <w:kern w:val="0"/>
                <w:sz w:val="24"/>
              </w:rPr>
              <w:t>参</w:t>
            </w:r>
          </w:p>
          <w:p>
            <w:pPr>
              <w:widowControl/>
              <w:adjustRightInd w:val="0"/>
              <w:snapToGrid w:val="0"/>
              <w:spacing w:line="240" w:lineRule="exact"/>
              <w:ind w:right="-103" w:rightChars="-49"/>
              <w:jc w:val="center"/>
              <w:rPr>
                <w:rFonts w:hint="eastAsia" w:ascii="黑体" w:hAnsi="宋体" w:eastAsia="黑体" w:cs="宋体"/>
                <w:kern w:val="0"/>
                <w:sz w:val="24"/>
              </w:rPr>
            </w:pPr>
          </w:p>
          <w:p>
            <w:pPr>
              <w:widowControl/>
              <w:adjustRightInd w:val="0"/>
              <w:snapToGrid w:val="0"/>
              <w:spacing w:line="240" w:lineRule="exact"/>
              <w:ind w:right="-103" w:rightChars="-49"/>
              <w:jc w:val="center"/>
              <w:rPr>
                <w:rFonts w:hint="eastAsia" w:ascii="黑体" w:hAnsi="宋体" w:eastAsia="黑体" w:cs="宋体"/>
                <w:kern w:val="0"/>
                <w:sz w:val="24"/>
              </w:rPr>
            </w:pPr>
            <w:r>
              <w:rPr>
                <w:rFonts w:hint="eastAsia" w:ascii="黑体" w:hAnsi="宋体" w:eastAsia="黑体" w:cs="宋体"/>
                <w:kern w:val="0"/>
                <w:sz w:val="24"/>
              </w:rPr>
              <w:t>赛</w:t>
            </w:r>
          </w:p>
          <w:p>
            <w:pPr>
              <w:widowControl/>
              <w:adjustRightInd w:val="0"/>
              <w:snapToGrid w:val="0"/>
              <w:spacing w:line="240" w:lineRule="exact"/>
              <w:ind w:right="-103" w:rightChars="-49"/>
              <w:jc w:val="center"/>
              <w:rPr>
                <w:rFonts w:hint="eastAsia" w:ascii="黑体" w:hAnsi="宋体" w:eastAsia="黑体" w:cs="宋体"/>
                <w:kern w:val="0"/>
                <w:sz w:val="24"/>
              </w:rPr>
            </w:pPr>
          </w:p>
          <w:p>
            <w:pPr>
              <w:widowControl/>
              <w:adjustRightInd w:val="0"/>
              <w:snapToGrid w:val="0"/>
              <w:spacing w:line="240" w:lineRule="exact"/>
              <w:ind w:right="-103" w:rightChars="-49"/>
              <w:jc w:val="center"/>
              <w:rPr>
                <w:rFonts w:hint="eastAsia" w:ascii="黑体" w:hAnsi="宋体" w:eastAsia="黑体" w:cs="宋体"/>
                <w:kern w:val="0"/>
                <w:sz w:val="24"/>
              </w:rPr>
            </w:pPr>
            <w:r>
              <w:rPr>
                <w:rFonts w:hint="eastAsia" w:ascii="黑体" w:hAnsi="宋体" w:eastAsia="黑体" w:cs="宋体"/>
                <w:kern w:val="0"/>
                <w:sz w:val="24"/>
              </w:rPr>
              <w:t>教</w:t>
            </w:r>
          </w:p>
          <w:p>
            <w:pPr>
              <w:widowControl/>
              <w:adjustRightInd w:val="0"/>
              <w:snapToGrid w:val="0"/>
              <w:spacing w:line="240" w:lineRule="exact"/>
              <w:ind w:right="-103" w:rightChars="-49"/>
              <w:jc w:val="center"/>
              <w:rPr>
                <w:rFonts w:hint="eastAsia" w:ascii="黑体" w:hAnsi="宋体" w:eastAsia="黑体" w:cs="宋体"/>
                <w:kern w:val="0"/>
                <w:sz w:val="24"/>
              </w:rPr>
            </w:pPr>
          </w:p>
          <w:p>
            <w:pPr>
              <w:widowControl/>
              <w:adjustRightInd w:val="0"/>
              <w:snapToGrid w:val="0"/>
              <w:spacing w:line="240" w:lineRule="exact"/>
              <w:ind w:right="-103" w:rightChars="-49"/>
              <w:jc w:val="center"/>
              <w:rPr>
                <w:rFonts w:hint="eastAsia" w:ascii="黑体" w:hAnsi="宋体" w:eastAsia="黑体" w:cs="宋体"/>
                <w:kern w:val="0"/>
                <w:sz w:val="24"/>
              </w:rPr>
            </w:pPr>
            <w:r>
              <w:rPr>
                <w:rFonts w:hint="eastAsia" w:ascii="黑体" w:hAnsi="宋体" w:eastAsia="黑体" w:cs="宋体"/>
                <w:kern w:val="0"/>
                <w:sz w:val="24"/>
              </w:rPr>
              <w:t>师</w:t>
            </w:r>
          </w:p>
          <w:p>
            <w:pPr>
              <w:widowControl/>
              <w:adjustRightInd w:val="0"/>
              <w:snapToGrid w:val="0"/>
              <w:spacing w:line="240" w:lineRule="exact"/>
              <w:ind w:right="-103" w:rightChars="-49"/>
              <w:jc w:val="center"/>
              <w:rPr>
                <w:rFonts w:hint="eastAsia" w:ascii="黑体" w:hAnsi="宋体" w:eastAsia="黑体" w:cs="宋体"/>
                <w:kern w:val="0"/>
                <w:sz w:val="24"/>
              </w:rPr>
            </w:pPr>
          </w:p>
          <w:p>
            <w:pPr>
              <w:widowControl/>
              <w:adjustRightInd w:val="0"/>
              <w:snapToGrid w:val="0"/>
              <w:spacing w:line="240" w:lineRule="exact"/>
              <w:ind w:right="-103" w:rightChars="-49"/>
              <w:jc w:val="center"/>
              <w:rPr>
                <w:rFonts w:hint="eastAsia" w:ascii="黑体" w:hAnsi="宋体" w:eastAsia="黑体" w:cs="宋体"/>
                <w:kern w:val="0"/>
                <w:sz w:val="24"/>
              </w:rPr>
            </w:pPr>
            <w:r>
              <w:rPr>
                <w:rFonts w:hint="eastAsia" w:ascii="黑体" w:hAnsi="宋体" w:eastAsia="黑体" w:cs="宋体"/>
                <w:kern w:val="0"/>
                <w:sz w:val="24"/>
              </w:rPr>
              <w:t>情</w:t>
            </w:r>
          </w:p>
          <w:p>
            <w:pPr>
              <w:widowControl/>
              <w:adjustRightInd w:val="0"/>
              <w:snapToGrid w:val="0"/>
              <w:spacing w:line="240" w:lineRule="exact"/>
              <w:ind w:right="-103" w:rightChars="-49"/>
              <w:jc w:val="center"/>
              <w:rPr>
                <w:rFonts w:hint="eastAsia" w:ascii="黑体" w:hAnsi="宋体" w:eastAsia="黑体" w:cs="宋体"/>
                <w:kern w:val="0"/>
                <w:sz w:val="24"/>
              </w:rPr>
            </w:pPr>
          </w:p>
          <w:p>
            <w:pPr>
              <w:widowControl/>
              <w:adjustRightInd w:val="0"/>
              <w:snapToGrid w:val="0"/>
              <w:spacing w:line="240" w:lineRule="exact"/>
              <w:ind w:right="-103" w:rightChars="-49"/>
              <w:jc w:val="center"/>
              <w:rPr>
                <w:rFonts w:ascii="仿宋_GB2312" w:hAnsi="宋体" w:eastAsia="仿宋_GB2312" w:cs="宋体"/>
                <w:kern w:val="0"/>
                <w:sz w:val="24"/>
              </w:rPr>
            </w:pPr>
            <w:r>
              <w:rPr>
                <w:rFonts w:hint="eastAsia" w:ascii="黑体" w:hAnsi="宋体" w:eastAsia="黑体" w:cs="宋体"/>
                <w:kern w:val="0"/>
                <w:sz w:val="24"/>
              </w:rPr>
              <w:t>况</w:t>
            </w:r>
          </w:p>
        </w:tc>
        <w:tc>
          <w:tcPr>
            <w:tcW w:w="1813"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姓 　名</w:t>
            </w: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性别</w:t>
            </w:r>
          </w:p>
        </w:tc>
        <w:tc>
          <w:tcPr>
            <w:tcW w:w="126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26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13"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民族</w:t>
            </w:r>
          </w:p>
        </w:tc>
        <w:tc>
          <w:tcPr>
            <w:tcW w:w="126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最终学历</w:t>
            </w:r>
          </w:p>
        </w:tc>
        <w:tc>
          <w:tcPr>
            <w:tcW w:w="126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13"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学  位</w:t>
            </w: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职 称</w:t>
            </w:r>
          </w:p>
        </w:tc>
        <w:tc>
          <w:tcPr>
            <w:tcW w:w="126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职  务</w:t>
            </w:r>
          </w:p>
        </w:tc>
        <w:tc>
          <w:tcPr>
            <w:tcW w:w="1260" w:type="dxa"/>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13" w:type="dxa"/>
            <w:tcBorders>
              <w:top w:val="single" w:color="auto" w:sz="4" w:space="0"/>
              <w:left w:val="single" w:color="auto" w:sz="4" w:space="0"/>
              <w:bottom w:val="single" w:color="auto" w:sz="4" w:space="0"/>
              <w:right w:val="single" w:color="auto" w:sz="4" w:space="0"/>
            </w:tcBorders>
            <w:vAlign w:val="top"/>
          </w:tcPr>
          <w:p>
            <w:pPr>
              <w:widowControl/>
              <w:spacing w:line="400" w:lineRule="exact"/>
              <w:ind w:right="-693" w:rightChars="-330"/>
              <w:jc w:val="left"/>
              <w:rPr>
                <w:rFonts w:hint="eastAsia" w:ascii="仿宋_GB2312" w:hAnsi="宋体" w:eastAsia="仿宋_GB2312" w:cs="宋体"/>
                <w:kern w:val="0"/>
                <w:sz w:val="24"/>
              </w:rPr>
            </w:pPr>
            <w:r>
              <w:rPr>
                <w:rFonts w:hint="eastAsia" w:ascii="仿宋_GB2312" w:hAnsi="宋体" w:eastAsia="仿宋_GB2312" w:cs="宋体"/>
                <w:kern w:val="0"/>
                <w:sz w:val="24"/>
              </w:rPr>
              <w:t>心理执业资格</w:t>
            </w:r>
          </w:p>
          <w:p>
            <w:pPr>
              <w:widowControl/>
              <w:spacing w:line="400" w:lineRule="exact"/>
              <w:ind w:right="-693" w:rightChars="-330"/>
              <w:jc w:val="left"/>
              <w:rPr>
                <w:rFonts w:hint="eastAsia" w:ascii="仿宋_GB2312" w:hAnsi="宋体" w:eastAsia="仿宋_GB2312" w:cs="宋体"/>
                <w:kern w:val="0"/>
                <w:sz w:val="24"/>
              </w:rPr>
            </w:pPr>
            <w:r>
              <w:rPr>
                <w:rFonts w:hint="eastAsia" w:ascii="仿宋_GB2312" w:hAnsi="宋体" w:eastAsia="仿宋_GB2312" w:cs="宋体"/>
                <w:kern w:val="0"/>
                <w:sz w:val="24"/>
              </w:rPr>
              <w:t>证书类别及等级</w:t>
            </w:r>
          </w:p>
        </w:tc>
        <w:tc>
          <w:tcPr>
            <w:tcW w:w="5400" w:type="dxa"/>
            <w:gridSpan w:val="7"/>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693" w:rightChars="-330"/>
              <w:rPr>
                <w:rFonts w:ascii="仿宋_GB2312" w:hAnsi="宋体" w:eastAsia="仿宋_GB2312" w:cs="宋体"/>
                <w:kern w:val="0"/>
                <w:sz w:val="24"/>
              </w:rPr>
            </w:pPr>
            <w:r>
              <w:rPr>
                <w:rFonts w:hint="eastAsia" w:ascii="仿宋_GB2312" w:hAnsi="宋体" w:eastAsia="仿宋_GB2312" w:cs="宋体"/>
                <w:kern w:val="0"/>
                <w:sz w:val="24"/>
              </w:rPr>
              <w:t>所在院系或部门</w:t>
            </w:r>
          </w:p>
        </w:tc>
        <w:tc>
          <w:tcPr>
            <w:tcW w:w="2749" w:type="dxa"/>
            <w:gridSpan w:val="3"/>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1211"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r>
              <w:rPr>
                <w:rFonts w:hint="eastAsia" w:ascii="仿宋_GB2312" w:hAnsi="宋体" w:eastAsia="仿宋_GB2312" w:cs="宋体"/>
                <w:kern w:val="0"/>
                <w:sz w:val="24"/>
              </w:rPr>
              <w:t>电　话</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693" w:rightChars="-330"/>
              <w:rPr>
                <w:rFonts w:hint="eastAsia" w:ascii="仿宋_GB2312" w:hAnsi="宋体" w:eastAsia="仿宋_GB2312" w:cs="宋体"/>
                <w:kern w:val="0"/>
                <w:sz w:val="24"/>
              </w:rPr>
            </w:pPr>
            <w:r>
              <w:rPr>
                <w:rFonts w:hint="eastAsia" w:ascii="仿宋_GB2312" w:hAnsi="宋体" w:eastAsia="仿宋_GB2312" w:cs="宋体"/>
                <w:kern w:val="0"/>
                <w:sz w:val="24"/>
              </w:rPr>
              <w:t>通信地址</w:t>
            </w:r>
          </w:p>
        </w:tc>
        <w:tc>
          <w:tcPr>
            <w:tcW w:w="2749" w:type="dxa"/>
            <w:gridSpan w:val="3"/>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c>
          <w:tcPr>
            <w:tcW w:w="1211"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hint="eastAsia" w:ascii="仿宋_GB2312" w:hAnsi="宋体" w:eastAsia="仿宋_GB2312" w:cs="宋体"/>
                <w:kern w:val="0"/>
                <w:sz w:val="24"/>
              </w:rPr>
            </w:pPr>
            <w:r>
              <w:rPr>
                <w:rFonts w:hint="eastAsia" w:ascii="仿宋_GB2312" w:hAnsi="宋体" w:eastAsia="仿宋_GB2312" w:cs="宋体"/>
                <w:b/>
                <w:kern w:val="0"/>
                <w:sz w:val="24"/>
              </w:rPr>
              <w:t>E-mail</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idowControl/>
              <w:spacing w:line="480" w:lineRule="auto"/>
              <w:ind w:right="-693" w:rightChars="-330"/>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3"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7213" w:type="dxa"/>
            <w:gridSpan w:val="8"/>
            <w:tcBorders>
              <w:top w:val="single" w:color="auto" w:sz="4" w:space="0"/>
              <w:left w:val="single" w:color="auto" w:sz="4" w:space="0"/>
              <w:right w:val="single" w:color="auto" w:sz="4" w:space="0"/>
            </w:tcBorders>
            <w:vAlign w:val="top"/>
          </w:tcPr>
          <w:p>
            <w:pPr>
              <w:widowControl/>
              <w:spacing w:line="480" w:lineRule="exact"/>
              <w:ind w:right="-693" w:rightChars="-330"/>
              <w:jc w:val="left"/>
              <w:rPr>
                <w:rFonts w:ascii="仿宋_GB2312" w:hAnsi="宋体" w:eastAsia="仿宋_GB2312" w:cs="宋体"/>
                <w:bCs/>
                <w:kern w:val="0"/>
                <w:sz w:val="24"/>
              </w:rPr>
            </w:pPr>
            <w:r>
              <w:rPr>
                <w:rFonts w:hint="eastAsia" w:ascii="仿宋_GB2312" w:hAnsi="宋体" w:eastAsia="仿宋_GB2312" w:cs="宋体"/>
                <w:bCs/>
                <w:kern w:val="0"/>
                <w:sz w:val="24"/>
              </w:rPr>
              <w:t>主要工作经历</w:t>
            </w:r>
          </w:p>
          <w:p>
            <w:pPr>
              <w:widowControl/>
              <w:spacing w:line="480" w:lineRule="exact"/>
              <w:ind w:right="-693" w:rightChars="-330"/>
              <w:jc w:val="left"/>
              <w:rPr>
                <w:rFonts w:hint="eastAsia" w:ascii="仿宋_GB2312" w:hAnsi="宋体" w:eastAsia="仿宋_GB2312" w:cs="宋体"/>
                <w:kern w:val="0"/>
                <w:sz w:val="24"/>
              </w:rPr>
            </w:pPr>
          </w:p>
          <w:p>
            <w:pPr>
              <w:widowControl/>
              <w:spacing w:line="480" w:lineRule="exact"/>
              <w:ind w:right="-693" w:rightChars="-330"/>
              <w:jc w:val="left"/>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124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7213" w:type="dxa"/>
            <w:gridSpan w:val="8"/>
            <w:tcBorders>
              <w:top w:val="single" w:color="auto" w:sz="4" w:space="0"/>
              <w:left w:val="single" w:color="auto" w:sz="4" w:space="0"/>
              <w:right w:val="single" w:color="auto" w:sz="4" w:space="0"/>
            </w:tcBorders>
            <w:vAlign w:val="top"/>
          </w:tcPr>
          <w:p>
            <w:pPr>
              <w:widowControl/>
              <w:spacing w:line="480" w:lineRule="exact"/>
              <w:ind w:right="-693" w:rightChars="-330"/>
              <w:jc w:val="left"/>
              <w:rPr>
                <w:rFonts w:hint="eastAsia" w:ascii="仿宋_GB2312" w:hAnsi="宋体" w:eastAsia="仿宋_GB2312" w:cs="宋体"/>
                <w:kern w:val="0"/>
                <w:sz w:val="24"/>
              </w:rPr>
            </w:pPr>
            <w:r>
              <w:rPr>
                <w:rFonts w:hint="eastAsia" w:ascii="仿宋_GB2312" w:hAnsi="宋体" w:eastAsia="仿宋_GB2312" w:cs="宋体"/>
                <w:kern w:val="0"/>
                <w:sz w:val="24"/>
              </w:rPr>
              <w:t>主要开课情况</w:t>
            </w:r>
          </w:p>
          <w:p>
            <w:pPr>
              <w:spacing w:line="480" w:lineRule="exact"/>
              <w:ind w:right="-693" w:rightChars="-330"/>
              <w:jc w:val="left"/>
              <w:rPr>
                <w:rFonts w:hint="eastAsia"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240" w:hanging="240" w:hangingChars="100"/>
              <w:jc w:val="left"/>
              <w:rPr>
                <w:rFonts w:hint="eastAsia" w:ascii="黑体" w:hAnsi="宋体" w:eastAsia="黑体" w:cs="宋体"/>
                <w:kern w:val="0"/>
                <w:sz w:val="24"/>
              </w:rPr>
            </w:pPr>
            <w:r>
              <w:rPr>
                <w:rFonts w:hint="eastAsia" w:ascii="黑体" w:hAnsi="宋体" w:eastAsia="黑体" w:cs="宋体"/>
                <w:kern w:val="0"/>
                <w:sz w:val="24"/>
              </w:rPr>
              <w:t>学校推荐意见</w:t>
            </w:r>
          </w:p>
        </w:tc>
        <w:tc>
          <w:tcPr>
            <w:tcW w:w="7213" w:type="dxa"/>
            <w:gridSpan w:val="8"/>
            <w:tcBorders>
              <w:top w:val="single" w:color="auto" w:sz="4" w:space="0"/>
              <w:left w:val="single" w:color="auto" w:sz="4" w:space="0"/>
              <w:bottom w:val="single" w:color="auto" w:sz="4" w:space="0"/>
              <w:right w:val="single" w:color="auto" w:sz="4" w:space="0"/>
            </w:tcBorders>
            <w:vAlign w:val="bottom"/>
          </w:tcPr>
          <w:p>
            <w:pPr>
              <w:widowControl/>
              <w:spacing w:line="480" w:lineRule="exact"/>
              <w:ind w:right="480" w:firstLine="5160" w:firstLineChars="2150"/>
              <w:rPr>
                <w:rFonts w:hint="eastAsia" w:ascii="仿宋_GB2312" w:hAnsi="宋体" w:eastAsia="仿宋_GB2312" w:cs="宋体"/>
                <w:kern w:val="0"/>
                <w:sz w:val="24"/>
              </w:rPr>
            </w:pPr>
            <w:r>
              <w:rPr>
                <w:rFonts w:hint="eastAsia" w:ascii="仿宋_GB2312" w:hAnsi="宋体" w:eastAsia="仿宋_GB2312" w:cs="宋体"/>
                <w:kern w:val="0"/>
                <w:sz w:val="24"/>
              </w:rPr>
              <w:t>学校（盖章）</w:t>
            </w:r>
          </w:p>
          <w:p>
            <w:pPr>
              <w:widowControl/>
              <w:spacing w:line="480" w:lineRule="exact"/>
              <w:jc w:val="right"/>
              <w:rPr>
                <w:rFonts w:hint="eastAsia" w:ascii="仿宋_GB2312" w:hAnsi="宋体" w:eastAsia="仿宋_GB2312" w:cs="宋体"/>
                <w:kern w:val="0"/>
                <w:sz w:val="24"/>
              </w:rPr>
            </w:pPr>
          </w:p>
          <w:p>
            <w:pPr>
              <w:widowControl/>
              <w:spacing w:line="480" w:lineRule="exact"/>
              <w:ind w:right="480"/>
              <w:jc w:val="right"/>
              <w:rPr>
                <w:rFonts w:hint="eastAsia" w:ascii="仿宋_GB2312" w:hAnsi="宋体" w:eastAsia="仿宋_GB2312" w:cs="宋体"/>
                <w:kern w:val="0"/>
                <w:sz w:val="24"/>
              </w:rPr>
            </w:pPr>
            <w:r>
              <w:rPr>
                <w:rFonts w:hint="eastAsia" w:ascii="仿宋_GB2312" w:hAnsi="宋体" w:eastAsia="仿宋_GB2312" w:cs="宋体"/>
                <w:kern w:val="0"/>
                <w:sz w:val="24"/>
              </w:rPr>
              <w:t>年     月</w:t>
            </w:r>
          </w:p>
        </w:tc>
      </w:tr>
    </w:tbl>
    <w:p>
      <w:pPr>
        <w:spacing w:line="360" w:lineRule="auto"/>
        <w:rPr>
          <w:rFonts w:ascii="楷体_GB2312" w:hAnsi="楷体_GB2312" w:eastAsia="楷体_GB2312" w:cs="楷体_GB2312"/>
          <w:sz w:val="28"/>
          <w:szCs w:val="28"/>
        </w:rPr>
      </w:pPr>
    </w:p>
    <w:p>
      <w:pPr>
        <w:spacing w:line="360" w:lineRule="auto"/>
        <w:rPr>
          <w:rFonts w:ascii="楷体_GB2312" w:hAnsi="楷体_GB2312" w:eastAsia="楷体_GB2312" w:cs="楷体_GB2312"/>
          <w:sz w:val="28"/>
          <w:szCs w:val="28"/>
        </w:rPr>
      </w:pPr>
    </w:p>
    <w:p>
      <w:pPr>
        <w:spacing w:line="360" w:lineRule="auto"/>
        <w:rPr>
          <w:rFonts w:ascii="微软雅黑" w:hAnsi="微软雅黑" w:eastAsia="微软雅黑"/>
          <w:sz w:val="28"/>
          <w:szCs w:val="28"/>
        </w:rPr>
      </w:pPr>
      <w:r>
        <w:rPr>
          <w:rFonts w:hint="eastAsia" w:ascii="楷体_GB2312" w:hAnsi="楷体_GB2312" w:eastAsia="楷体_GB2312" w:cs="楷体_GB2312"/>
          <w:sz w:val="28"/>
          <w:szCs w:val="28"/>
        </w:rPr>
        <w:t>附件</w:t>
      </w:r>
      <w:r>
        <w:rPr>
          <w:rFonts w:hint="eastAsia" w:ascii="楷体_GB2312" w:hAnsi="楷体_GB2312" w:eastAsia="楷体_GB2312" w:cs="楷体_GB2312"/>
          <w:sz w:val="28"/>
          <w:szCs w:val="28"/>
          <w:lang w:val="en-US" w:eastAsia="zh-CN"/>
        </w:rPr>
        <w:t>2</w:t>
      </w:r>
      <w:r>
        <w:rPr>
          <w:rFonts w:hint="eastAsia" w:ascii="楷体_GB2312" w:hAnsi="楷体_GB2312" w:eastAsia="楷体_GB2312" w:cs="楷体_GB2312"/>
          <w:sz w:val="28"/>
          <w:szCs w:val="28"/>
        </w:rPr>
        <w:t>：</w:t>
      </w:r>
      <w:r>
        <w:rPr>
          <w:rFonts w:hint="eastAsia" w:ascii="微软雅黑" w:hAnsi="微软雅黑" w:eastAsia="微软雅黑"/>
          <w:sz w:val="28"/>
          <w:szCs w:val="28"/>
        </w:rPr>
        <w:t>第六届上海高校心理健康教育“微课程”大赛</w:t>
      </w:r>
    </w:p>
    <w:p>
      <w:pPr>
        <w:spacing w:line="360" w:lineRule="exact"/>
        <w:jc w:val="center"/>
        <w:rPr>
          <w:rFonts w:ascii="微软雅黑" w:hAnsi="微软雅黑" w:eastAsia="微软雅黑"/>
          <w:sz w:val="28"/>
          <w:szCs w:val="28"/>
        </w:rPr>
      </w:pPr>
      <w:r>
        <w:rPr>
          <w:rFonts w:hint="eastAsia" w:ascii="微软雅黑" w:hAnsi="微软雅黑" w:eastAsia="微软雅黑"/>
          <w:sz w:val="28"/>
          <w:szCs w:val="28"/>
        </w:rPr>
        <w:t>微课程制作平台使用指南</w:t>
      </w:r>
    </w:p>
    <w:p>
      <w:pPr>
        <w:rPr>
          <w:sz w:val="24"/>
          <w:szCs w:val="24"/>
        </w:rPr>
      </w:pPr>
    </w:p>
    <w:p>
      <w:pPr>
        <w:ind w:firstLine="420"/>
        <w:rPr>
          <w:szCs w:val="21"/>
        </w:rPr>
      </w:pPr>
      <w:r>
        <w:rPr>
          <w:rFonts w:hint="eastAsia"/>
          <w:szCs w:val="21"/>
        </w:rPr>
        <w:t>本次比赛，采用由上海网班教育科技股份有限公司提供的NetBan网班移动智慧学习平台作为微课程的制作和发布平台。微课程的学习主要在手机等移动端完成，课程的制作需要在PC电脑上进行。具体步骤如下：</w:t>
      </w:r>
    </w:p>
    <w:p>
      <w:pPr>
        <w:rPr>
          <w:szCs w:val="21"/>
        </w:rPr>
      </w:pPr>
    </w:p>
    <w:p>
      <w:pPr>
        <w:ind w:firstLine="420" w:firstLineChars="200"/>
        <w:rPr>
          <w:rFonts w:hint="eastAsia"/>
          <w:szCs w:val="21"/>
        </w:rPr>
      </w:pPr>
      <w:r>
        <w:rPr>
          <w:rFonts w:hint="eastAsia"/>
          <w:szCs w:val="21"/>
        </w:rPr>
        <w:t>步骤一、资讯查阅：</w:t>
      </w:r>
    </w:p>
    <w:p>
      <w:pPr>
        <w:ind w:firstLine="420" w:firstLineChars="200"/>
        <w:rPr>
          <w:szCs w:val="21"/>
        </w:rPr>
      </w:pPr>
      <w:r>
        <w:rPr>
          <w:rFonts w:hint="eastAsia"/>
          <w:szCs w:val="21"/>
        </w:rPr>
        <w:t>请在已经接入互联网的PC机上，打开浏览器，在浏览器地址栏输入：</w:t>
      </w:r>
      <w:r>
        <w:rPr>
          <w:szCs w:val="21"/>
        </w:rPr>
        <w:t>http://</w:t>
      </w:r>
      <w:r>
        <w:rPr>
          <w:rFonts w:hint="eastAsia"/>
          <w:szCs w:val="21"/>
        </w:rPr>
        <w:t>netban.cn</w:t>
      </w:r>
      <w:r>
        <w:rPr>
          <w:szCs w:val="21"/>
        </w:rPr>
        <w:t>/xlwk</w:t>
      </w:r>
      <w:r>
        <w:rPr>
          <w:rFonts w:hint="eastAsia"/>
          <w:szCs w:val="21"/>
        </w:rPr>
        <w:t>, 回车，即可进入“第六届上海高校心理微课程大赛”</w:t>
      </w:r>
      <w:r>
        <w:rPr>
          <w:szCs w:val="21"/>
        </w:rPr>
        <w:t>专属界面</w:t>
      </w:r>
      <w:r>
        <w:rPr>
          <w:rFonts w:hint="eastAsia"/>
          <w:szCs w:val="21"/>
        </w:rPr>
        <w:t>。点击页面上的相关按钮，可以查阅本次大赛的资讯。</w:t>
      </w:r>
    </w:p>
    <w:p>
      <w:pPr>
        <w:ind w:left="420" w:leftChars="200"/>
        <w:rPr>
          <w:i/>
          <w:szCs w:val="21"/>
        </w:rPr>
      </w:pPr>
      <w:r>
        <w:rPr>
          <w:rFonts w:hint="eastAsia"/>
          <w:i/>
          <w:szCs w:val="21"/>
        </w:rPr>
        <w:t>（注：建议大家选用谷歌Chrome浏览器，或火狐Firefox浏览器，或者IE浏览器10.0以上版本，下载地址分别如下：</w:t>
      </w:r>
      <w:r>
        <w:rPr>
          <w:i/>
          <w:szCs w:val="21"/>
        </w:rPr>
        <w:t>http://rj.baidu.com/soft/detail/14744.html</w:t>
      </w:r>
    </w:p>
    <w:p>
      <w:pPr>
        <w:ind w:left="420" w:leftChars="200"/>
        <w:rPr>
          <w:i/>
          <w:szCs w:val="21"/>
        </w:rPr>
      </w:pPr>
      <w:r>
        <w:rPr>
          <w:i/>
          <w:szCs w:val="21"/>
        </w:rPr>
        <w:t>http://rj.baidu.com/soft/detail/11843.html</w:t>
      </w:r>
      <w:r>
        <w:rPr>
          <w:rFonts w:hint="eastAsia"/>
          <w:i/>
          <w:szCs w:val="21"/>
        </w:rPr>
        <w:t xml:space="preserve"> ）</w:t>
      </w:r>
    </w:p>
    <w:p>
      <w:pPr>
        <w:rPr>
          <w:szCs w:val="21"/>
        </w:rPr>
      </w:pPr>
    </w:p>
    <w:p>
      <w:pPr>
        <w:ind w:firstLine="420" w:firstLineChars="200"/>
        <w:rPr>
          <w:rFonts w:hint="eastAsia"/>
          <w:szCs w:val="21"/>
        </w:rPr>
      </w:pPr>
      <w:r>
        <w:rPr>
          <w:rFonts w:hint="eastAsia"/>
          <w:szCs w:val="21"/>
        </w:rPr>
        <w:t>步骤二、注册登录：</w:t>
      </w:r>
    </w:p>
    <w:p>
      <w:pPr>
        <w:ind w:firstLine="420" w:firstLineChars="200"/>
        <w:rPr>
          <w:rFonts w:hint="eastAsia"/>
          <w:szCs w:val="21"/>
        </w:rPr>
      </w:pPr>
      <w:r>
        <w:rPr>
          <w:rFonts w:hint="eastAsia"/>
          <w:szCs w:val="21"/>
        </w:rPr>
        <w:t>要参加比赛的老师，请点击下侧的“开始登陆”按钮，进入网班首页</w:t>
      </w:r>
      <w:r>
        <w:rPr>
          <w:szCs w:val="21"/>
        </w:rPr>
        <w:t>http://</w:t>
      </w:r>
      <w:r>
        <w:rPr>
          <w:rFonts w:hint="eastAsia"/>
          <w:szCs w:val="21"/>
        </w:rPr>
        <w:t>netban.cn</w:t>
      </w:r>
    </w:p>
    <w:p>
      <w:pPr>
        <w:ind w:firstLine="420" w:firstLineChars="200"/>
        <w:rPr>
          <w:rFonts w:hint="eastAsia"/>
          <w:szCs w:val="21"/>
        </w:rPr>
      </w:pPr>
      <w:r>
        <w:rPr>
          <w:rFonts w:hint="eastAsia"/>
          <w:szCs w:val="21"/>
        </w:rPr>
        <w:t>请参赛老师用自己的手机微信，扫描PC电脑浏览器上显示的网班首页中部的二维码，然后点击手机微信上弹出的“确认登录”按钮。这时候，PC浏览器会自动进入网班注册页面，请您按实际情况填写姓名、手机号，设置一个密码，点击确认后，进入你的管理界面。</w:t>
      </w:r>
    </w:p>
    <w:p>
      <w:pPr>
        <w:ind w:firstLine="420" w:firstLineChars="200"/>
        <w:rPr>
          <w:rFonts w:hint="eastAsia"/>
          <w:szCs w:val="21"/>
        </w:rPr>
      </w:pPr>
      <w:r>
        <w:rPr>
          <w:rFonts w:hint="eastAsia"/>
          <w:szCs w:val="21"/>
        </w:rPr>
        <w:t>请点击顶部菜单中的“编辑个人资料”，进一步填写自己所在的学校名称，您也可以编辑自己的个人介绍、设置一个网班号、更换头像等操作。</w:t>
      </w:r>
    </w:p>
    <w:p>
      <w:pPr>
        <w:ind w:firstLine="420" w:firstLineChars="200"/>
        <w:rPr>
          <w:rFonts w:hint="eastAsia"/>
          <w:szCs w:val="21"/>
        </w:rPr>
      </w:pPr>
      <w:r>
        <w:rPr>
          <w:rFonts w:hint="eastAsia"/>
          <w:szCs w:val="21"/>
        </w:rPr>
        <w:t>以后你每次登录，都可以有两种方式：可以用微信扫一扫netban.cn首页的二维码登录，或者输入自己的手机号码和密码登录。</w:t>
      </w:r>
    </w:p>
    <w:p>
      <w:pPr>
        <w:rPr>
          <w:szCs w:val="21"/>
        </w:rPr>
      </w:pPr>
    </w:p>
    <w:p>
      <w:pPr>
        <w:ind w:firstLine="420" w:firstLineChars="200"/>
        <w:rPr>
          <w:rFonts w:hint="eastAsia"/>
          <w:szCs w:val="21"/>
        </w:rPr>
      </w:pPr>
      <w:r>
        <w:rPr>
          <w:rFonts w:hint="eastAsia"/>
          <w:szCs w:val="21"/>
        </w:rPr>
        <w:t>步骤三、创建您的微课程：</w:t>
      </w:r>
    </w:p>
    <w:p>
      <w:pPr>
        <w:ind w:firstLine="420" w:firstLineChars="200"/>
        <w:rPr>
          <w:szCs w:val="21"/>
        </w:rPr>
      </w:pPr>
      <w:r>
        <w:rPr>
          <w:rFonts w:hint="eastAsia"/>
          <w:szCs w:val="21"/>
        </w:rPr>
        <w:t>登录后，您会看见“课堂问答”、“我的学员”和“在线微课/测验”等多个按钮。点击“在线微课/测验”，进入后台。再点击“我要新建”，即可进入微课程创建界面。</w:t>
      </w:r>
    </w:p>
    <w:p>
      <w:pPr>
        <w:ind w:firstLine="420" w:firstLineChars="200"/>
        <w:rPr>
          <w:szCs w:val="21"/>
        </w:rPr>
      </w:pPr>
      <w:r>
        <w:rPr>
          <w:rFonts w:hint="eastAsia"/>
          <w:szCs w:val="21"/>
        </w:rPr>
        <w:t>在课程分类栏，</w:t>
      </w:r>
      <w:r>
        <w:rPr>
          <w:rFonts w:hint="eastAsia"/>
          <w:szCs w:val="21"/>
          <w:u w:val="single"/>
        </w:rPr>
        <w:t>请勾选“第六届心理微课大赛”</w:t>
      </w:r>
      <w:r>
        <w:rPr>
          <w:rFonts w:hint="eastAsia"/>
          <w:szCs w:val="21"/>
        </w:rPr>
        <w:t>。然后输入您要创建的微课程的名称、介绍资料等，您还可上传一个您自己认为合适的图片作为您的微课程的封面。点击“保存”即可。然后，系统弹出框会提示您课程创建成功，点击确认后，即进入您的课程列表。</w:t>
      </w:r>
    </w:p>
    <w:p>
      <w:pPr>
        <w:rPr>
          <w:szCs w:val="21"/>
        </w:rPr>
      </w:pPr>
    </w:p>
    <w:p>
      <w:pPr>
        <w:ind w:firstLine="420" w:firstLineChars="200"/>
        <w:rPr>
          <w:rFonts w:hint="eastAsia"/>
          <w:szCs w:val="21"/>
        </w:rPr>
      </w:pPr>
      <w:r>
        <w:rPr>
          <w:rFonts w:hint="eastAsia"/>
          <w:szCs w:val="21"/>
        </w:rPr>
        <w:t>步骤四、编辑/修改您的微课程：</w:t>
      </w:r>
    </w:p>
    <w:p>
      <w:pPr>
        <w:ind w:firstLine="420" w:firstLineChars="200"/>
        <w:rPr>
          <w:rFonts w:hint="eastAsia"/>
          <w:szCs w:val="21"/>
        </w:rPr>
      </w:pPr>
      <w:r>
        <w:rPr>
          <w:rFonts w:hint="eastAsia"/>
          <w:szCs w:val="21"/>
        </w:rPr>
        <w:t>在课程列表页面，您刚创建的这门微课程这一行，点击右侧的“编辑页面”按钮，即可进入课程设计页面。这是大家熟悉的Word/PPT风格的界面，您可以编辑文字、插入图片、视频等。编辑完成后，在底部的互动选择菜单栏，下拉菜单里选择是否要学员回答一个问题后进入下一页。然后，您可进入下一个页面（即是下一个知识点）的编辑，如此重复设计若干个页面后，即可完成您的微课程。</w:t>
      </w:r>
    </w:p>
    <w:p>
      <w:pPr>
        <w:ind w:firstLine="420" w:firstLineChars="200"/>
        <w:rPr>
          <w:szCs w:val="21"/>
        </w:rPr>
      </w:pPr>
      <w:r>
        <w:rPr>
          <w:rFonts w:hint="eastAsia"/>
          <w:szCs w:val="21"/>
        </w:rPr>
        <w:t>（</w:t>
      </w:r>
      <w:r>
        <w:rPr>
          <w:rFonts w:hint="eastAsia"/>
          <w:bCs/>
          <w:szCs w:val="21"/>
        </w:rPr>
        <w:t>若您要直接插入视频，</w:t>
      </w:r>
      <w:r>
        <w:fldChar w:fldCharType="begin"/>
      </w:r>
      <w:r>
        <w:instrText xml:space="preserve">HYPERLINK "mailto:首先将你的“注册名（真实姓名）+手机号码+所在高校全名”通过你的电子邮件发送到office@wxt99.com升级为VIP用户，等待一到三天以后，可自动成为系统的VIPYONGHU" </w:instrText>
      </w:r>
      <w:r>
        <w:fldChar w:fldCharType="separate"/>
      </w:r>
      <w:r>
        <w:rPr>
          <w:rFonts w:hint="eastAsia"/>
          <w:bCs/>
          <w:szCs w:val="21"/>
        </w:rPr>
        <w:t xml:space="preserve">首先将你的“注册名（真实姓名）+手机号码+所在高校全名”通过你的电子邮件发送到office@netban.cn升级为VIP用户，等待一天后，系统会为您升级为VIP用户，这样您就可以具备在微课程中间插入视频、数据分析等功能了。 </w:t>
      </w:r>
      <w:r>
        <w:fldChar w:fldCharType="end"/>
      </w:r>
      <w:r>
        <w:rPr>
          <w:rFonts w:hint="eastAsia"/>
          <w:szCs w:val="21"/>
        </w:rPr>
        <w:t>）</w:t>
      </w:r>
    </w:p>
    <w:p>
      <w:pPr>
        <w:ind w:firstLine="420" w:firstLineChars="200"/>
        <w:rPr>
          <w:szCs w:val="21"/>
        </w:rPr>
      </w:pPr>
      <w:r>
        <w:rPr>
          <w:rFonts w:hint="eastAsia"/>
          <w:szCs w:val="21"/>
        </w:rPr>
        <w:t>步骤五、发布您的移动微课程：</w:t>
      </w:r>
    </w:p>
    <w:p>
      <w:pPr>
        <w:ind w:firstLine="420" w:firstLineChars="200"/>
        <w:rPr>
          <w:rFonts w:hint="eastAsia"/>
          <w:szCs w:val="21"/>
        </w:rPr>
      </w:pPr>
      <w:r>
        <w:rPr>
          <w:rFonts w:hint="eastAsia"/>
          <w:szCs w:val="21"/>
        </w:rPr>
        <w:t>在设计过程中，您可以退出系统，下次再登录继续编辑课程，直到您自己觉得满意为止。微课程设计完成后，您可在课程列表菜单。点击“发布”按钮，即可完成并发布您的微课程。</w:t>
      </w:r>
    </w:p>
    <w:p>
      <w:pPr>
        <w:ind w:firstLine="420" w:firstLineChars="200"/>
        <w:rPr>
          <w:rFonts w:hint="eastAsia"/>
          <w:szCs w:val="21"/>
        </w:rPr>
      </w:pPr>
      <w:r>
        <w:rPr>
          <w:rFonts w:hint="eastAsia"/>
          <w:szCs w:val="21"/>
        </w:rPr>
        <w:t>待您的课程发布后，您的课程会在http://netban.cn/xlwk页面上展示出来，供大家用手机移动端能进行在线查阅和学习。您也可以通过微信、微博等工具将其分享给朋友点赞和学习。学习人数和点赞人数将计入大赛最终成绩。</w:t>
      </w:r>
    </w:p>
    <w:p>
      <w:pPr>
        <w:ind w:firstLine="420" w:firstLineChars="200"/>
        <w:rPr>
          <w:rFonts w:hint="eastAsia"/>
          <w:szCs w:val="21"/>
        </w:rPr>
      </w:pPr>
    </w:p>
    <w:p>
      <w:pPr>
        <w:ind w:firstLine="420" w:firstLineChars="200"/>
        <w:rPr>
          <w:szCs w:val="21"/>
        </w:rPr>
      </w:pPr>
    </w:p>
    <w:p>
      <w:pPr>
        <w:ind w:firstLine="422" w:firstLineChars="200"/>
        <w:rPr>
          <w:b/>
          <w:bCs/>
          <w:szCs w:val="21"/>
        </w:rPr>
      </w:pPr>
      <w:r>
        <w:rPr>
          <w:rFonts w:hint="eastAsia"/>
          <w:b/>
          <w:bCs/>
          <w:szCs w:val="21"/>
        </w:rPr>
        <w:t>系统使用中有任何问题，请您直接联系微学堂系统工程师张先生。</w:t>
      </w:r>
    </w:p>
    <w:p>
      <w:pPr>
        <w:ind w:firstLine="422" w:firstLineChars="200"/>
        <w:rPr>
          <w:rFonts w:ascii="楷体_GB2312" w:hAnsi="楷体_GB2312" w:eastAsia="楷体_GB2312" w:cs="楷体_GB2312"/>
          <w:b/>
          <w:bCs/>
          <w:szCs w:val="21"/>
        </w:rPr>
      </w:pPr>
      <w:r>
        <w:rPr>
          <w:rFonts w:hint="eastAsia"/>
          <w:b/>
          <w:bCs/>
          <w:szCs w:val="21"/>
        </w:rPr>
        <w:t xml:space="preserve">电话：021-61806577转8003，电子邮件： zhangjr@dragonsoftgroup.com </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微软雅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72A27"/>
    <w:rsid w:val="00216F71"/>
    <w:rsid w:val="003208C8"/>
    <w:rsid w:val="0037786F"/>
    <w:rsid w:val="0050494E"/>
    <w:rsid w:val="00587E76"/>
    <w:rsid w:val="008054E6"/>
    <w:rsid w:val="00963ECF"/>
    <w:rsid w:val="00AD1054"/>
    <w:rsid w:val="00AD5F92"/>
    <w:rsid w:val="00B03F58"/>
    <w:rsid w:val="00B215C3"/>
    <w:rsid w:val="00C45294"/>
    <w:rsid w:val="00D64D2F"/>
    <w:rsid w:val="00D9693B"/>
    <w:rsid w:val="00ED7C32"/>
    <w:rsid w:val="05F81957"/>
    <w:rsid w:val="0BC76BDF"/>
    <w:rsid w:val="0C541CC6"/>
    <w:rsid w:val="0CF74D52"/>
    <w:rsid w:val="11AB3E0C"/>
    <w:rsid w:val="12E8355E"/>
    <w:rsid w:val="20A26F98"/>
    <w:rsid w:val="21C734F7"/>
    <w:rsid w:val="24267B5E"/>
    <w:rsid w:val="243D3F00"/>
    <w:rsid w:val="2AF00502"/>
    <w:rsid w:val="2DBD6096"/>
    <w:rsid w:val="3120739D"/>
    <w:rsid w:val="349A34DB"/>
    <w:rsid w:val="35F75996"/>
    <w:rsid w:val="3BE556D1"/>
    <w:rsid w:val="453A31A0"/>
    <w:rsid w:val="49F805EB"/>
    <w:rsid w:val="4FBD38DE"/>
    <w:rsid w:val="571E5A7A"/>
    <w:rsid w:val="658713A2"/>
    <w:rsid w:val="67650933"/>
    <w:rsid w:val="68035BF0"/>
    <w:rsid w:val="696E0D08"/>
    <w:rsid w:val="6A0A727D"/>
    <w:rsid w:val="6B6D29CC"/>
    <w:rsid w:val="6BC333DB"/>
    <w:rsid w:val="6E292241"/>
    <w:rsid w:val="704241B9"/>
    <w:rsid w:val="70984BC8"/>
    <w:rsid w:val="70AF47ED"/>
    <w:rsid w:val="72B84BC2"/>
    <w:rsid w:val="772B2E92"/>
    <w:rsid w:val="798A3C76"/>
    <w:rsid w:val="7AD0650C"/>
    <w:rsid w:val="7C5068E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nhideWhenUsed/>
    <w:uiPriority w:val="99"/>
    <w:rPr/>
  </w:style>
  <w:style w:type="character" w:styleId="6">
    <w:name w:val="Hyperlink"/>
    <w:basedOn w:val="4"/>
    <w:unhideWhenUsed/>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519</Words>
  <Characters>2964</Characters>
  <Lines>24</Lines>
  <Paragraphs>6</Paragraphs>
  <TotalTime>0</TotalTime>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2015-05-23T01:12:00Z</dcterms:created>
  <dc:creator>Jianbiao Dai</dc:creator>
  <cp:lastModifiedBy>Administrator</cp:lastModifiedBy>
  <cp:lastPrinted>2015-05-14T05:14:00Z</cp:lastPrinted>
  <dcterms:modified xsi:type="dcterms:W3CDTF">2015-05-26T06:28:10Z</dcterms:modified>
  <dc:title>2015年移动微课程培训及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