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黑体" w:eastAsia="黑体" w:cs="黑体"/>
          <w:sz w:val="32"/>
          <w:szCs w:val="32"/>
          <w:lang w:eastAsia="zh-CN"/>
        </w:rPr>
      </w:pPr>
      <w:r>
        <w:rPr>
          <w:rFonts w:hint="eastAsia" w:ascii="黑体" w:hAnsi="黑体" w:eastAsia="黑体" w:cs="黑体"/>
          <w:sz w:val="32"/>
          <w:szCs w:val="32"/>
        </w:rPr>
        <w:t>宝玉石鉴定与营销微专业</w:t>
      </w:r>
      <w:r>
        <w:rPr>
          <w:rFonts w:hint="eastAsia" w:ascii="黑体" w:hAnsi="黑体" w:eastAsia="黑体" w:cs="黑体"/>
          <w:sz w:val="32"/>
          <w:szCs w:val="32"/>
          <w:lang w:eastAsia="zh-CN"/>
        </w:rPr>
        <w:t>培养方案</w:t>
      </w:r>
    </w:p>
    <w:p>
      <w:pPr>
        <w:spacing w:line="400" w:lineRule="exact"/>
        <w:rPr>
          <w:rFonts w:ascii="仿宋" w:hAnsi="仿宋" w:eastAsia="仿宋"/>
          <w:sz w:val="24"/>
          <w:szCs w:val="24"/>
        </w:rPr>
      </w:pPr>
    </w:p>
    <w:p>
      <w:pPr>
        <w:pStyle w:val="4"/>
        <w:numPr>
          <w:ilvl w:val="0"/>
          <w:numId w:val="1"/>
        </w:numPr>
        <w:spacing w:line="400" w:lineRule="exact"/>
        <w:ind w:firstLineChars="0"/>
        <w:rPr>
          <w:rFonts w:hint="eastAsia" w:ascii="黑体" w:hAnsi="黑体" w:eastAsia="黑体" w:cs="黑体"/>
          <w:sz w:val="24"/>
          <w:szCs w:val="24"/>
        </w:rPr>
      </w:pPr>
      <w:r>
        <w:rPr>
          <w:rFonts w:hint="eastAsia" w:ascii="黑体" w:hAnsi="黑体" w:eastAsia="黑体" w:cs="黑体"/>
          <w:sz w:val="24"/>
          <w:szCs w:val="24"/>
        </w:rPr>
        <w:t>专业介绍</w:t>
      </w:r>
    </w:p>
    <w:p>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宝玉石鉴定与营销微专业由珠宝学院宝石及材料工艺学系开设，宝石及材料工艺学</w:t>
      </w:r>
      <w:r>
        <w:rPr>
          <w:rFonts w:hint="eastAsia" w:ascii="仿宋" w:hAnsi="仿宋" w:eastAsia="仿宋"/>
          <w:sz w:val="24"/>
          <w:szCs w:val="24"/>
          <w:lang w:val="en-US" w:eastAsia="zh-CN"/>
        </w:rPr>
        <w:t>专业</w:t>
      </w:r>
      <w:r>
        <w:rPr>
          <w:rFonts w:hint="eastAsia" w:ascii="仿宋" w:hAnsi="仿宋" w:eastAsia="仿宋"/>
          <w:sz w:val="24"/>
          <w:szCs w:val="24"/>
        </w:rPr>
        <w:t>为上海市一流本科专业、上海市应用型本科试点专业，在2022校友会中国大学宝石及材料工艺学专业（应用型）排名中位列第一。</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宝玉石鉴定与营销微专业是结合上海建桥学院各专业学生的实际需要，为满足珠宝首饰爱好者、宝玉石爱好者以及对宝石领域感兴趣的同学学习需要，依托珠宝学院宝石系资深教师、样品资源和最新研究成果，提高学生的宝石学专业知识，培养基础理论扎实、专业知识宽厚、实践能力突出、鉴定和营销能力良好的学生，为对珠宝鉴定、营销感兴趣</w:t>
      </w:r>
      <w:r>
        <w:rPr>
          <w:rFonts w:hint="eastAsia" w:ascii="仿宋" w:hAnsi="仿宋" w:eastAsia="仿宋"/>
          <w:sz w:val="24"/>
          <w:szCs w:val="24"/>
          <w:lang w:val="en-US" w:eastAsia="zh-CN"/>
        </w:rPr>
        <w:t>的</w:t>
      </w:r>
      <w:r>
        <w:rPr>
          <w:rFonts w:hint="eastAsia" w:ascii="仿宋" w:hAnsi="仿宋" w:eastAsia="仿宋"/>
          <w:sz w:val="24"/>
          <w:szCs w:val="24"/>
        </w:rPr>
        <w:t>同学的人生发展提供更多可能。</w:t>
      </w:r>
    </w:p>
    <w:p>
      <w:pPr>
        <w:pStyle w:val="4"/>
        <w:numPr>
          <w:ilvl w:val="0"/>
          <w:numId w:val="1"/>
        </w:numPr>
        <w:spacing w:line="400" w:lineRule="exact"/>
        <w:ind w:firstLineChars="0"/>
        <w:rPr>
          <w:rFonts w:hint="eastAsia" w:ascii="黑体" w:hAnsi="黑体" w:eastAsia="黑体" w:cs="黑体"/>
          <w:sz w:val="24"/>
          <w:szCs w:val="24"/>
        </w:rPr>
      </w:pPr>
      <w:r>
        <w:rPr>
          <w:rFonts w:hint="eastAsia" w:ascii="黑体" w:hAnsi="黑体" w:eastAsia="黑体" w:cs="黑体"/>
          <w:sz w:val="24"/>
          <w:szCs w:val="24"/>
          <w:lang w:eastAsia="zh-CN"/>
        </w:rPr>
        <w:t>专业面向、入学条件</w:t>
      </w:r>
    </w:p>
    <w:p>
      <w:pPr>
        <w:spacing w:line="40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面向</w:t>
      </w:r>
      <w:r>
        <w:rPr>
          <w:rFonts w:hint="eastAsia" w:ascii="仿宋" w:hAnsi="仿宋" w:eastAsia="仿宋" w:cs="仿宋_gb2312"/>
          <w:sz w:val="24"/>
          <w:szCs w:val="24"/>
          <w:lang w:val="en-US" w:eastAsia="zh-CN"/>
        </w:rPr>
        <w:t>全校本、专科</w:t>
      </w:r>
      <w:r>
        <w:rPr>
          <w:rFonts w:hint="eastAsia" w:ascii="仿宋" w:hAnsi="仿宋" w:eastAsia="仿宋" w:cs="仿宋_gb2312"/>
          <w:sz w:val="24"/>
          <w:szCs w:val="24"/>
        </w:rPr>
        <w:t>学生</w:t>
      </w:r>
      <w:r>
        <w:rPr>
          <w:rFonts w:hint="eastAsia" w:ascii="仿宋" w:hAnsi="仿宋" w:eastAsia="仿宋" w:cs="仿宋_gb2312"/>
          <w:sz w:val="24"/>
          <w:szCs w:val="24"/>
          <w:lang w:eastAsia="zh-CN"/>
        </w:rPr>
        <w:t>，无其他入学要求</w:t>
      </w:r>
      <w:r>
        <w:rPr>
          <w:rFonts w:hint="eastAsia" w:ascii="仿宋" w:hAnsi="仿宋" w:eastAsia="仿宋" w:cs="仿宋_gb2312"/>
          <w:sz w:val="24"/>
          <w:szCs w:val="24"/>
        </w:rPr>
        <w:t>。</w:t>
      </w:r>
    </w:p>
    <w:p>
      <w:pPr>
        <w:pStyle w:val="4"/>
        <w:numPr>
          <w:ilvl w:val="0"/>
          <w:numId w:val="1"/>
        </w:numPr>
        <w:spacing w:line="400" w:lineRule="exact"/>
        <w:ind w:firstLineChars="0"/>
        <w:rPr>
          <w:rFonts w:hint="eastAsia" w:ascii="黑体" w:hAnsi="黑体" w:eastAsia="黑体" w:cs="黑体"/>
          <w:sz w:val="24"/>
          <w:szCs w:val="24"/>
          <w:lang w:eastAsia="zh-CN"/>
        </w:rPr>
      </w:pPr>
      <w:r>
        <w:rPr>
          <w:rFonts w:hint="eastAsia" w:ascii="黑体" w:hAnsi="黑体" w:eastAsia="黑体" w:cs="黑体"/>
          <w:sz w:val="24"/>
          <w:szCs w:val="24"/>
          <w:lang w:eastAsia="zh-CN"/>
        </w:rPr>
        <w:t>专业培养方案</w:t>
      </w:r>
    </w:p>
    <w:p>
      <w:pPr>
        <w:pStyle w:val="4"/>
        <w:spacing w:line="400" w:lineRule="exact"/>
        <w:ind w:left="720" w:firstLine="0" w:firstLineChars="0"/>
        <w:rPr>
          <w:rFonts w:ascii="仿宋" w:hAnsi="仿宋" w:eastAsia="仿宋"/>
          <w:sz w:val="24"/>
          <w:szCs w:val="24"/>
        </w:rPr>
      </w:pPr>
      <w:r>
        <w:rPr>
          <w:rFonts w:hint="eastAsia" w:ascii="仿宋" w:hAnsi="仿宋" w:eastAsia="仿宋"/>
          <w:sz w:val="24"/>
          <w:szCs w:val="24"/>
        </w:rPr>
        <w:t>共</w:t>
      </w:r>
      <w:r>
        <w:rPr>
          <w:rFonts w:hint="eastAsia" w:ascii="仿宋" w:hAnsi="仿宋" w:eastAsia="仿宋"/>
          <w:sz w:val="24"/>
          <w:szCs w:val="24"/>
          <w:lang w:val="en-US" w:eastAsia="zh-CN"/>
        </w:rPr>
        <w:t>5</w:t>
      </w:r>
      <w:r>
        <w:rPr>
          <w:rFonts w:hint="eastAsia" w:ascii="仿宋" w:hAnsi="仿宋" w:eastAsia="仿宋"/>
          <w:sz w:val="24"/>
          <w:szCs w:val="24"/>
        </w:rPr>
        <w:t>门课程，总共1</w:t>
      </w:r>
      <w:r>
        <w:rPr>
          <w:rFonts w:hint="eastAsia" w:ascii="仿宋" w:hAnsi="仿宋" w:eastAsia="仿宋"/>
          <w:sz w:val="24"/>
          <w:szCs w:val="24"/>
          <w:lang w:val="en-US" w:eastAsia="zh-CN"/>
        </w:rPr>
        <w:t>6</w:t>
      </w:r>
      <w:r>
        <w:rPr>
          <w:rFonts w:hint="eastAsia" w:ascii="仿宋" w:hAnsi="仿宋" w:eastAsia="仿宋"/>
          <w:sz w:val="24"/>
          <w:szCs w:val="24"/>
        </w:rPr>
        <w:t>学分</w:t>
      </w:r>
    </w:p>
    <w:p>
      <w:pPr>
        <w:pStyle w:val="4"/>
        <w:numPr>
          <w:ilvl w:val="0"/>
          <w:numId w:val="0"/>
        </w:numPr>
        <w:spacing w:line="400" w:lineRule="exact"/>
        <w:ind w:firstLine="480" w:firstLineChars="200"/>
        <w:rPr>
          <w:rFonts w:ascii="仿宋" w:hAnsi="仿宋" w:eastAsia="仿宋"/>
          <w:sz w:val="24"/>
          <w:szCs w:val="24"/>
        </w:rPr>
      </w:pPr>
      <w:r>
        <w:rPr>
          <w:rFonts w:hint="eastAsia" w:ascii="仿宋" w:hAnsi="仿宋" w:eastAsia="仿宋"/>
          <w:sz w:val="24"/>
          <w:szCs w:val="24"/>
        </w:rPr>
        <w:t>第一学期</w:t>
      </w:r>
      <w:r>
        <w:rPr>
          <w:rFonts w:hint="eastAsia" w:ascii="仿宋" w:hAnsi="仿宋" w:eastAsia="仿宋"/>
          <w:sz w:val="24"/>
          <w:szCs w:val="24"/>
          <w:lang w:val="en-US" w:eastAsia="zh-CN"/>
        </w:rPr>
        <w:t>学习宝石学基础知识、了解整个宝石学科</w:t>
      </w:r>
      <w:r>
        <w:rPr>
          <w:rFonts w:hint="eastAsia" w:ascii="仿宋" w:hAnsi="仿宋" w:eastAsia="仿宋"/>
          <w:sz w:val="24"/>
          <w:szCs w:val="24"/>
        </w:rPr>
        <w:t>知识体系，掌握</w:t>
      </w:r>
      <w:r>
        <w:rPr>
          <w:rFonts w:hint="eastAsia" w:ascii="仿宋" w:hAnsi="仿宋" w:eastAsia="仿宋"/>
          <w:sz w:val="24"/>
          <w:szCs w:val="24"/>
          <w:lang w:val="en-US" w:eastAsia="zh-CN"/>
        </w:rPr>
        <w:t>宝石鉴定理论知识、钻石鉴定理论知识和钻石分级实践、珠宝营销理论与实践等内容</w:t>
      </w:r>
      <w:r>
        <w:rPr>
          <w:rFonts w:hint="eastAsia" w:ascii="仿宋" w:hAnsi="仿宋" w:eastAsia="仿宋"/>
          <w:sz w:val="24"/>
          <w:szCs w:val="24"/>
        </w:rPr>
        <w:t>：</w:t>
      </w:r>
    </w:p>
    <w:p>
      <w:pPr>
        <w:pStyle w:val="4"/>
        <w:numPr>
          <w:ilvl w:val="0"/>
          <w:numId w:val="0"/>
        </w:numPr>
        <w:spacing w:line="400" w:lineRule="exact"/>
        <w:ind w:left="720" w:leftChars="0"/>
        <w:rPr>
          <w:rFonts w:hint="default" w:ascii="仿宋" w:hAnsi="仿宋" w:eastAsia="仿宋" w:cs="仿宋_gb2312"/>
          <w:sz w:val="24"/>
          <w:szCs w:val="24"/>
          <w:lang w:val="en-US" w:eastAsia="zh-CN"/>
        </w:rPr>
      </w:pP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1</w:t>
      </w:r>
      <w:r>
        <w:rPr>
          <w:rFonts w:hint="eastAsia" w:ascii="仿宋" w:hAnsi="仿宋" w:eastAsia="仿宋" w:cs="仿宋_gb2312"/>
          <w:sz w:val="24"/>
          <w:szCs w:val="24"/>
          <w:lang w:eastAsia="zh-CN"/>
        </w:rPr>
        <w:t>）</w:t>
      </w:r>
      <w:r>
        <w:rPr>
          <w:rFonts w:hint="eastAsia" w:ascii="仿宋" w:hAnsi="仿宋" w:eastAsia="仿宋" w:cs="仿宋_gb2312"/>
          <w:sz w:val="24"/>
          <w:szCs w:val="24"/>
        </w:rPr>
        <w:t>《宝石学基础》</w:t>
      </w:r>
      <w:r>
        <w:rPr>
          <w:rFonts w:hint="eastAsia" w:ascii="仿宋" w:hAnsi="仿宋" w:eastAsia="仿宋" w:cs="仿宋_gb2312"/>
          <w:sz w:val="24"/>
          <w:szCs w:val="24"/>
          <w:lang w:eastAsia="zh-CN"/>
        </w:rPr>
        <w:t>，</w:t>
      </w:r>
      <w:r>
        <w:rPr>
          <w:rFonts w:hint="eastAsia" w:ascii="仿宋" w:hAnsi="仿宋" w:eastAsia="仿宋" w:cs="仿宋_gb2312"/>
          <w:sz w:val="24"/>
          <w:szCs w:val="24"/>
        </w:rPr>
        <w:t>3学分</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48学时，40理论，8实验；</w:t>
      </w:r>
    </w:p>
    <w:p>
      <w:pPr>
        <w:pStyle w:val="4"/>
        <w:numPr>
          <w:ilvl w:val="0"/>
          <w:numId w:val="0"/>
        </w:numPr>
        <w:spacing w:line="400" w:lineRule="exact"/>
        <w:ind w:left="720" w:leftChars="0"/>
        <w:rPr>
          <w:rFonts w:hint="eastAsia" w:ascii="仿宋" w:hAnsi="仿宋" w:eastAsia="仿宋" w:cs="仿宋_gb2312"/>
          <w:sz w:val="24"/>
          <w:szCs w:val="24"/>
          <w:lang w:val="en-US" w:eastAsia="zh-CN"/>
        </w:rPr>
      </w:pP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2</w:t>
      </w:r>
      <w:r>
        <w:rPr>
          <w:rFonts w:hint="eastAsia" w:ascii="仿宋" w:hAnsi="仿宋" w:eastAsia="仿宋" w:cs="仿宋_gb2312"/>
          <w:sz w:val="24"/>
          <w:szCs w:val="24"/>
          <w:lang w:eastAsia="zh-CN"/>
        </w:rPr>
        <w:t>）</w:t>
      </w:r>
      <w:r>
        <w:rPr>
          <w:rFonts w:hint="eastAsia" w:ascii="仿宋" w:hAnsi="仿宋" w:eastAsia="仿宋" w:cs="仿宋_gb2312"/>
          <w:sz w:val="24"/>
          <w:szCs w:val="24"/>
        </w:rPr>
        <w:t>《钻石和钻石分级》</w:t>
      </w:r>
      <w:r>
        <w:rPr>
          <w:rFonts w:hint="eastAsia" w:ascii="仿宋" w:hAnsi="仿宋" w:eastAsia="仿宋" w:cs="仿宋_gb2312"/>
          <w:sz w:val="24"/>
          <w:szCs w:val="24"/>
          <w:lang w:eastAsia="zh-CN"/>
        </w:rPr>
        <w:t>，</w:t>
      </w:r>
      <w:r>
        <w:rPr>
          <w:rFonts w:hint="eastAsia" w:ascii="仿宋" w:hAnsi="仿宋" w:eastAsia="仿宋" w:cs="仿宋_gb2312"/>
          <w:sz w:val="24"/>
          <w:szCs w:val="24"/>
        </w:rPr>
        <w:t>3学分</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48学时，16理论，32实验；</w:t>
      </w:r>
    </w:p>
    <w:p>
      <w:pPr>
        <w:pStyle w:val="4"/>
        <w:numPr>
          <w:ilvl w:val="0"/>
          <w:numId w:val="0"/>
        </w:numPr>
        <w:spacing w:line="400" w:lineRule="exact"/>
        <w:ind w:left="720" w:leftChars="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（3）</w:t>
      </w:r>
      <w:r>
        <w:rPr>
          <w:rFonts w:hint="eastAsia" w:ascii="仿宋" w:hAnsi="仿宋" w:eastAsia="仿宋" w:cs="仿宋_gb2312"/>
          <w:sz w:val="24"/>
          <w:szCs w:val="24"/>
        </w:rPr>
        <w:t>《珠宝电子商务》</w:t>
      </w:r>
      <w:r>
        <w:rPr>
          <w:rFonts w:hint="eastAsia" w:ascii="仿宋" w:hAnsi="仿宋" w:eastAsia="仿宋" w:cs="仿宋_gb2312"/>
          <w:sz w:val="24"/>
          <w:szCs w:val="24"/>
          <w:lang w:eastAsia="zh-CN"/>
        </w:rPr>
        <w:t>，</w:t>
      </w:r>
      <w:r>
        <w:rPr>
          <w:rFonts w:hint="eastAsia" w:ascii="仿宋" w:hAnsi="仿宋" w:eastAsia="仿宋" w:cs="仿宋_gb2312"/>
          <w:sz w:val="24"/>
          <w:szCs w:val="24"/>
        </w:rPr>
        <w:t>3学分</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48学时，32理论，16实践；</w:t>
      </w:r>
    </w:p>
    <w:p>
      <w:pPr>
        <w:pStyle w:val="4"/>
        <w:numPr>
          <w:ilvl w:val="0"/>
          <w:numId w:val="0"/>
        </w:numPr>
        <w:spacing w:line="400" w:lineRule="exact"/>
        <w:ind w:firstLine="480" w:firstLineChars="200"/>
        <w:rPr>
          <w:rFonts w:ascii="仿宋" w:hAnsi="仿宋" w:eastAsia="仿宋" w:cs="仿宋_gb2312"/>
          <w:sz w:val="24"/>
          <w:szCs w:val="24"/>
        </w:rPr>
      </w:pPr>
      <w:r>
        <w:rPr>
          <w:rFonts w:hint="eastAsia" w:ascii="仿宋" w:hAnsi="仿宋" w:eastAsia="仿宋" w:cs="仿宋_gb2312"/>
          <w:sz w:val="24"/>
          <w:szCs w:val="24"/>
        </w:rPr>
        <w:t>第二学期重点提升学生</w:t>
      </w:r>
      <w:r>
        <w:rPr>
          <w:rFonts w:hint="eastAsia" w:ascii="仿宋" w:hAnsi="仿宋" w:eastAsia="仿宋" w:cs="仿宋_gb2312"/>
          <w:sz w:val="24"/>
          <w:szCs w:val="24"/>
          <w:lang w:val="en-US" w:eastAsia="zh-CN"/>
        </w:rPr>
        <w:t>实操</w:t>
      </w:r>
      <w:r>
        <w:rPr>
          <w:rFonts w:hint="eastAsia" w:ascii="仿宋" w:hAnsi="仿宋" w:eastAsia="仿宋" w:cs="仿宋_gb2312"/>
          <w:sz w:val="24"/>
          <w:szCs w:val="24"/>
        </w:rPr>
        <w:t>技能，培养学生</w:t>
      </w:r>
      <w:r>
        <w:rPr>
          <w:rFonts w:hint="eastAsia" w:ascii="仿宋" w:hAnsi="仿宋" w:eastAsia="仿宋" w:cs="仿宋_gb2312"/>
          <w:sz w:val="24"/>
          <w:szCs w:val="24"/>
          <w:lang w:val="en-US" w:eastAsia="zh-CN"/>
        </w:rPr>
        <w:t>对于宝石真伪鉴别能力、合成优化处理品鉴别能力、玉石鉴定与鉴赏能力</w:t>
      </w:r>
      <w:r>
        <w:rPr>
          <w:rFonts w:hint="eastAsia" w:ascii="仿宋" w:hAnsi="仿宋" w:eastAsia="仿宋" w:cs="仿宋_gb2312"/>
          <w:sz w:val="24"/>
          <w:szCs w:val="24"/>
        </w:rPr>
        <w:t>：</w:t>
      </w:r>
    </w:p>
    <w:p>
      <w:pPr>
        <w:pStyle w:val="4"/>
        <w:numPr>
          <w:ilvl w:val="0"/>
          <w:numId w:val="0"/>
        </w:numPr>
        <w:spacing w:line="400" w:lineRule="exact"/>
        <w:ind w:left="720" w:leftChars="0"/>
        <w:rPr>
          <w:rFonts w:hint="default" w:ascii="仿宋" w:hAnsi="仿宋" w:eastAsia="仿宋" w:cs="仿宋_gb2312"/>
          <w:sz w:val="24"/>
          <w:szCs w:val="24"/>
          <w:lang w:val="en-US" w:eastAsia="zh-CN"/>
        </w:rPr>
      </w:pP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1</w:t>
      </w:r>
      <w:r>
        <w:rPr>
          <w:rFonts w:hint="eastAsia" w:ascii="仿宋" w:hAnsi="仿宋" w:eastAsia="仿宋" w:cs="仿宋_gb2312"/>
          <w:sz w:val="24"/>
          <w:szCs w:val="24"/>
          <w:lang w:eastAsia="zh-CN"/>
        </w:rPr>
        <w:t>）</w:t>
      </w:r>
      <w:r>
        <w:rPr>
          <w:rFonts w:hint="eastAsia" w:ascii="仿宋" w:hAnsi="仿宋" w:eastAsia="仿宋" w:cs="仿宋_gb2312"/>
          <w:sz w:val="24"/>
          <w:szCs w:val="24"/>
        </w:rPr>
        <w:t>《</w:t>
      </w:r>
      <w:r>
        <w:rPr>
          <w:rFonts w:hint="eastAsia" w:ascii="仿宋" w:hAnsi="仿宋" w:eastAsia="仿宋" w:cs="仿宋"/>
          <w:b w:val="0"/>
          <w:bCs w:val="0"/>
          <w:sz w:val="24"/>
          <w:szCs w:val="24"/>
        </w:rPr>
        <w:t>宝石鉴定</w:t>
      </w:r>
      <w:r>
        <w:rPr>
          <w:rFonts w:hint="eastAsia" w:ascii="仿宋" w:hAnsi="仿宋" w:eastAsia="仿宋" w:cs="仿宋_gb2312"/>
          <w:sz w:val="24"/>
          <w:szCs w:val="24"/>
        </w:rPr>
        <w:t>》</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4</w:t>
      </w:r>
      <w:r>
        <w:rPr>
          <w:rFonts w:hint="eastAsia" w:ascii="仿宋" w:hAnsi="仿宋" w:eastAsia="仿宋" w:cs="仿宋_gb2312"/>
          <w:sz w:val="24"/>
          <w:szCs w:val="24"/>
        </w:rPr>
        <w:t>学分</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64学时，24理论，40实验；</w:t>
      </w:r>
    </w:p>
    <w:p>
      <w:pPr>
        <w:pStyle w:val="4"/>
        <w:numPr>
          <w:ilvl w:val="0"/>
          <w:numId w:val="0"/>
        </w:numPr>
        <w:spacing w:line="400" w:lineRule="exact"/>
        <w:ind w:left="720" w:leftChars="0"/>
        <w:rPr>
          <w:rFonts w:hint="eastAsia" w:ascii="仿宋" w:hAnsi="仿宋" w:eastAsia="仿宋" w:cs="仿宋_gb2312"/>
          <w:sz w:val="24"/>
          <w:szCs w:val="24"/>
          <w:lang w:val="en-US" w:eastAsia="zh-CN"/>
        </w:rPr>
      </w:pP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2</w:t>
      </w:r>
      <w:r>
        <w:rPr>
          <w:rFonts w:hint="eastAsia" w:ascii="仿宋" w:hAnsi="仿宋" w:eastAsia="仿宋" w:cs="仿宋_gb2312"/>
          <w:sz w:val="24"/>
          <w:szCs w:val="24"/>
          <w:lang w:eastAsia="zh-CN"/>
        </w:rPr>
        <w:t>）</w:t>
      </w:r>
      <w:r>
        <w:rPr>
          <w:rFonts w:hint="eastAsia" w:ascii="仿宋" w:hAnsi="仿宋" w:eastAsia="仿宋" w:cs="仿宋_gb2312"/>
          <w:sz w:val="24"/>
          <w:szCs w:val="24"/>
        </w:rPr>
        <w:t>《</w:t>
      </w:r>
      <w:r>
        <w:rPr>
          <w:rFonts w:hint="eastAsia" w:ascii="仿宋" w:hAnsi="仿宋" w:eastAsia="仿宋" w:cs="仿宋"/>
          <w:b w:val="0"/>
          <w:bCs w:val="0"/>
          <w:sz w:val="24"/>
          <w:szCs w:val="24"/>
          <w:lang w:val="en-US" w:eastAsia="zh-CN"/>
        </w:rPr>
        <w:t>中国玉石鉴赏</w:t>
      </w:r>
      <w:r>
        <w:rPr>
          <w:rFonts w:hint="eastAsia" w:ascii="仿宋" w:hAnsi="仿宋" w:eastAsia="仿宋" w:cs="仿宋_gb2312"/>
          <w:sz w:val="24"/>
          <w:szCs w:val="24"/>
        </w:rPr>
        <w:t>》</w:t>
      </w:r>
      <w:r>
        <w:rPr>
          <w:rFonts w:hint="eastAsia" w:ascii="仿宋" w:hAnsi="仿宋" w:eastAsia="仿宋" w:cs="仿宋_gb2312"/>
          <w:sz w:val="24"/>
          <w:szCs w:val="24"/>
          <w:lang w:eastAsia="zh-CN"/>
        </w:rPr>
        <w:t>，</w:t>
      </w:r>
      <w:r>
        <w:rPr>
          <w:rFonts w:hint="eastAsia" w:ascii="仿宋" w:hAnsi="仿宋" w:eastAsia="仿宋" w:cs="仿宋_gb2312"/>
          <w:sz w:val="24"/>
          <w:szCs w:val="24"/>
        </w:rPr>
        <w:t>3学分</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48学时，24理论，24实验；</w:t>
      </w:r>
    </w:p>
    <w:p>
      <w:pPr>
        <w:pStyle w:val="4"/>
        <w:numPr>
          <w:ilvl w:val="0"/>
          <w:numId w:val="1"/>
        </w:numPr>
        <w:spacing w:line="400" w:lineRule="exact"/>
        <w:ind w:firstLineChars="0"/>
        <w:rPr>
          <w:rFonts w:hint="eastAsia" w:ascii="黑体" w:hAnsi="黑体" w:eastAsia="黑体" w:cs="黑体"/>
          <w:sz w:val="24"/>
          <w:szCs w:val="24"/>
          <w:lang w:eastAsia="zh-CN"/>
        </w:rPr>
      </w:pPr>
      <w:r>
        <w:rPr>
          <w:rFonts w:hint="eastAsia" w:ascii="黑体" w:hAnsi="黑体" w:eastAsia="黑体" w:cs="黑体"/>
          <w:sz w:val="24"/>
          <w:szCs w:val="24"/>
          <w:lang w:eastAsia="zh-CN"/>
        </w:rPr>
        <w:t>证书</w:t>
      </w:r>
    </w:p>
    <w:p>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完成所有的学分，各课程考试通过后，可获微专业证书。</w:t>
      </w:r>
    </w:p>
    <w:p>
      <w:pPr>
        <w:pStyle w:val="4"/>
        <w:numPr>
          <w:ilvl w:val="0"/>
          <w:numId w:val="1"/>
        </w:numPr>
        <w:spacing w:line="400" w:lineRule="exact"/>
        <w:ind w:firstLineChars="0"/>
        <w:rPr>
          <w:rFonts w:hint="eastAsia" w:ascii="黑体" w:hAnsi="黑体" w:eastAsia="黑体" w:cs="黑体"/>
          <w:sz w:val="24"/>
          <w:szCs w:val="24"/>
          <w:lang w:eastAsia="zh-CN"/>
        </w:rPr>
      </w:pPr>
      <w:r>
        <w:rPr>
          <w:rFonts w:hint="eastAsia" w:ascii="黑体" w:hAnsi="黑体" w:eastAsia="黑体" w:cs="黑体"/>
          <w:sz w:val="24"/>
          <w:szCs w:val="24"/>
          <w:lang w:eastAsia="zh-CN"/>
        </w:rPr>
        <w:t>专业拓展</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学生通过课程的学习，可自愿报名参加</w:t>
      </w:r>
      <w:r>
        <w:rPr>
          <w:rFonts w:hint="eastAsia" w:ascii="仿宋" w:hAnsi="仿宋" w:eastAsia="仿宋"/>
          <w:sz w:val="24"/>
          <w:szCs w:val="24"/>
          <w:lang w:val="en-US" w:eastAsia="zh-CN"/>
        </w:rPr>
        <w:t>以下职业技能证书学习、考试</w:t>
      </w:r>
      <w:r>
        <w:rPr>
          <w:rFonts w:hint="eastAsia" w:ascii="仿宋" w:hAnsi="仿宋" w:eastAsia="仿宋"/>
          <w:sz w:val="24"/>
          <w:szCs w:val="24"/>
        </w:rPr>
        <w:t>：</w:t>
      </w:r>
    </w:p>
    <w:p>
      <w:pPr>
        <w:pStyle w:val="4"/>
        <w:numPr>
          <w:ilvl w:val="0"/>
          <w:numId w:val="2"/>
        </w:numPr>
        <w:spacing w:line="400" w:lineRule="exact"/>
        <w:ind w:left="420" w:leftChars="0" w:hanging="420" w:firstLineChars="0"/>
        <w:rPr>
          <w:rFonts w:ascii="仿宋" w:hAnsi="仿宋" w:eastAsia="仿宋"/>
          <w:sz w:val="24"/>
          <w:szCs w:val="24"/>
        </w:rPr>
      </w:pPr>
      <w:r>
        <w:rPr>
          <w:rFonts w:hint="eastAsia" w:ascii="仿宋" w:hAnsi="仿宋" w:eastAsia="仿宋"/>
          <w:sz w:val="24"/>
          <w:szCs w:val="24"/>
        </w:rPr>
        <w:t>贵金属首饰与宝玉石检测员（五级）</w:t>
      </w:r>
      <w:r>
        <w:rPr>
          <w:rFonts w:hint="eastAsia" w:ascii="仿宋" w:hAnsi="仿宋" w:eastAsia="仿宋"/>
          <w:sz w:val="24"/>
          <w:szCs w:val="24"/>
          <w:lang w:eastAsia="zh-CN"/>
        </w:rPr>
        <w:t>；</w:t>
      </w:r>
    </w:p>
    <w:p>
      <w:pPr>
        <w:pStyle w:val="4"/>
        <w:numPr>
          <w:ilvl w:val="0"/>
          <w:numId w:val="2"/>
        </w:numPr>
        <w:spacing w:line="400" w:lineRule="exact"/>
        <w:ind w:left="420" w:leftChars="0" w:hanging="420" w:firstLineChars="0"/>
        <w:rPr>
          <w:rFonts w:ascii="仿宋" w:hAnsi="仿宋" w:eastAsia="仿宋"/>
          <w:sz w:val="24"/>
          <w:szCs w:val="24"/>
        </w:rPr>
      </w:pPr>
      <w:r>
        <w:rPr>
          <w:rFonts w:hint="eastAsia" w:ascii="仿宋" w:hAnsi="仿宋" w:eastAsia="仿宋"/>
          <w:sz w:val="24"/>
          <w:szCs w:val="24"/>
        </w:rPr>
        <w:t>比利时钻石高阶层议会（HRD Antwerp）认证钻石分级师（CDG）</w:t>
      </w:r>
      <w:r>
        <w:rPr>
          <w:rFonts w:hint="eastAsia" w:ascii="仿宋" w:hAnsi="仿宋" w:eastAsia="仿宋"/>
          <w:sz w:val="24"/>
          <w:szCs w:val="24"/>
          <w:lang w:eastAsia="zh-CN"/>
        </w:rPr>
        <w:t>；</w:t>
      </w:r>
    </w:p>
    <w:p>
      <w:pPr>
        <w:pStyle w:val="4"/>
        <w:numPr>
          <w:ilvl w:val="0"/>
          <w:numId w:val="2"/>
        </w:numPr>
        <w:spacing w:line="400" w:lineRule="exact"/>
        <w:ind w:left="420" w:leftChars="0" w:hanging="420" w:firstLineChars="0"/>
        <w:rPr>
          <w:rFonts w:ascii="仿宋" w:hAnsi="仿宋" w:eastAsia="仿宋"/>
          <w:sz w:val="24"/>
          <w:szCs w:val="24"/>
        </w:rPr>
      </w:pPr>
      <w:r>
        <w:rPr>
          <w:rFonts w:hint="eastAsia" w:ascii="仿宋" w:hAnsi="仿宋" w:eastAsia="仿宋"/>
          <w:sz w:val="24"/>
          <w:szCs w:val="24"/>
        </w:rPr>
        <w:t>中国地质大学（武汉）珠宝学院GIC珠宝鉴定、评估系列证书</w:t>
      </w:r>
      <w:r>
        <w:rPr>
          <w:rFonts w:hint="eastAsia" w:ascii="仿宋" w:hAnsi="仿宋" w:eastAsia="仿宋"/>
          <w:sz w:val="24"/>
          <w:szCs w:val="24"/>
          <w:lang w:eastAsia="zh-CN"/>
        </w:rPr>
        <w:t>；</w:t>
      </w:r>
    </w:p>
    <w:p>
      <w:pPr>
        <w:pStyle w:val="4"/>
        <w:numPr>
          <w:ilvl w:val="0"/>
          <w:numId w:val="2"/>
        </w:numPr>
        <w:spacing w:line="400" w:lineRule="exact"/>
        <w:ind w:left="420" w:leftChars="0" w:hanging="420" w:firstLineChars="0"/>
        <w:rPr>
          <w:rFonts w:ascii="仿宋" w:hAnsi="仿宋" w:eastAsia="仿宋"/>
          <w:sz w:val="24"/>
          <w:szCs w:val="24"/>
        </w:rPr>
      </w:pPr>
      <w:r>
        <w:rPr>
          <w:rFonts w:hint="eastAsia" w:ascii="仿宋" w:hAnsi="仿宋" w:eastAsia="仿宋"/>
          <w:sz w:val="24"/>
          <w:szCs w:val="24"/>
        </w:rPr>
        <w:t>美国吉尔德（GUILD）宝石实验室祖母绿、珍珠鉴定证书</w:t>
      </w:r>
      <w:r>
        <w:rPr>
          <w:rFonts w:hint="eastAsia" w:ascii="仿宋" w:hAnsi="仿宋" w:eastAsia="仿宋"/>
          <w:sz w:val="24"/>
          <w:szCs w:val="24"/>
          <w:lang w:eastAsia="zh-CN"/>
        </w:rPr>
        <w:t>。</w:t>
      </w:r>
    </w:p>
    <w:p>
      <w:pPr>
        <w:pStyle w:val="4"/>
        <w:numPr>
          <w:ilvl w:val="0"/>
          <w:numId w:val="1"/>
        </w:numPr>
        <w:spacing w:line="400" w:lineRule="exact"/>
        <w:ind w:firstLineChars="0"/>
        <w:rPr>
          <w:rFonts w:hint="eastAsia" w:ascii="黑体" w:hAnsi="黑体" w:eastAsia="黑体" w:cs="黑体"/>
          <w:sz w:val="24"/>
          <w:szCs w:val="24"/>
          <w:lang w:eastAsia="zh-CN"/>
        </w:rPr>
      </w:pPr>
      <w:bookmarkStart w:id="0" w:name="_GoBack"/>
      <w:bookmarkEnd w:id="0"/>
      <w:r>
        <w:rPr>
          <w:rFonts w:hint="eastAsia" w:ascii="黑体" w:hAnsi="黑体" w:eastAsia="黑体" w:cs="黑体"/>
          <w:sz w:val="24"/>
          <w:szCs w:val="24"/>
          <w:lang w:eastAsia="zh-CN"/>
        </w:rPr>
        <w:t>报名与收费</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学费</w:t>
      </w:r>
      <w:r>
        <w:rPr>
          <w:rFonts w:ascii="仿宋" w:hAnsi="仿宋" w:eastAsia="仿宋"/>
          <w:sz w:val="24"/>
          <w:szCs w:val="24"/>
        </w:rPr>
        <w:t>200</w:t>
      </w:r>
      <w:r>
        <w:rPr>
          <w:rFonts w:hint="eastAsia" w:ascii="仿宋" w:hAnsi="仿宋" w:eastAsia="仿宋"/>
          <w:sz w:val="24"/>
          <w:szCs w:val="24"/>
        </w:rPr>
        <w:t>元/学分；如需参</w:t>
      </w:r>
      <w:r>
        <w:rPr>
          <w:rFonts w:hint="eastAsia" w:ascii="仿宋" w:hAnsi="仿宋" w:eastAsia="仿宋"/>
          <w:sz w:val="24"/>
          <w:szCs w:val="24"/>
          <w:lang w:val="en-US" w:eastAsia="zh-CN"/>
        </w:rPr>
        <w:t>加其他技能证书的考试</w:t>
      </w:r>
      <w:r>
        <w:rPr>
          <w:rFonts w:hint="eastAsia" w:ascii="仿宋" w:hAnsi="仿宋" w:eastAsia="仿宋"/>
          <w:sz w:val="24"/>
          <w:szCs w:val="24"/>
          <w:lang w:eastAsia="zh-CN"/>
        </w:rPr>
        <w:t>，</w:t>
      </w:r>
      <w:r>
        <w:rPr>
          <w:rFonts w:hint="eastAsia" w:ascii="仿宋" w:hAnsi="仿宋" w:eastAsia="仿宋"/>
          <w:sz w:val="24"/>
          <w:szCs w:val="24"/>
        </w:rPr>
        <w:t>需</w:t>
      </w:r>
      <w:r>
        <w:rPr>
          <w:rFonts w:hint="eastAsia" w:ascii="仿宋" w:hAnsi="仿宋" w:eastAsia="仿宋"/>
          <w:sz w:val="24"/>
          <w:szCs w:val="24"/>
          <w:lang w:val="en-US" w:eastAsia="zh-CN"/>
        </w:rPr>
        <w:t>根据颁证机构收费标准</w:t>
      </w:r>
      <w:r>
        <w:rPr>
          <w:rFonts w:hint="eastAsia" w:ascii="仿宋" w:hAnsi="仿宋" w:eastAsia="仿宋"/>
          <w:sz w:val="24"/>
          <w:szCs w:val="24"/>
        </w:rPr>
        <w:t>另支付考</w:t>
      </w:r>
      <w:r>
        <w:rPr>
          <w:rFonts w:hint="eastAsia" w:ascii="仿宋" w:hAnsi="仿宋" w:eastAsia="仿宋"/>
          <w:sz w:val="24"/>
          <w:szCs w:val="24"/>
          <w:lang w:val="en-US" w:eastAsia="zh-CN"/>
        </w:rPr>
        <w:t>证</w:t>
      </w:r>
      <w:r>
        <w:rPr>
          <w:rFonts w:hint="eastAsia" w:ascii="仿宋" w:hAnsi="仿宋" w:eastAsia="仿宋"/>
          <w:sz w:val="24"/>
          <w:szCs w:val="24"/>
        </w:rPr>
        <w:t>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A455D2"/>
    <w:multiLevelType w:val="multilevel"/>
    <w:tmpl w:val="54A455D2"/>
    <w:lvl w:ilvl="0" w:tentative="0">
      <w:start w:val="1"/>
      <w:numFmt w:val="chineseCountingThousand"/>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4D88844"/>
    <w:multiLevelType w:val="singleLevel"/>
    <w:tmpl w:val="74D88844"/>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wZGU1YmYzZDgxOWQ4NmFjNGViMjY5NThkNDg0MzAifQ=="/>
  </w:docVars>
  <w:rsids>
    <w:rsidRoot w:val="00A656D9"/>
    <w:rsid w:val="001B4579"/>
    <w:rsid w:val="003E46CA"/>
    <w:rsid w:val="00461BC3"/>
    <w:rsid w:val="00647504"/>
    <w:rsid w:val="0067103B"/>
    <w:rsid w:val="007452CC"/>
    <w:rsid w:val="009558B8"/>
    <w:rsid w:val="00A656D9"/>
    <w:rsid w:val="00CF1021"/>
    <w:rsid w:val="00DC70DE"/>
    <w:rsid w:val="00EC41EA"/>
    <w:rsid w:val="30E55A17"/>
    <w:rsid w:val="7B1F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775</Words>
  <Characters>811</Characters>
  <Lines>5</Lines>
  <Paragraphs>1</Paragraphs>
  <TotalTime>1</TotalTime>
  <ScaleCrop>false</ScaleCrop>
  <LinksUpToDate>false</LinksUpToDate>
  <CharactersWithSpaces>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2023-07-04T02:31:00Z</dcterms:created>
  <dc:creator>zhiming</dc:creator>
  <cp:lastModifiedBy>杨柳</cp:lastModifiedBy>
  <dcterms:modified xsi:type="dcterms:W3CDTF">2023-08-21T05:32:28Z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12E97D44EC6C41E9A30FF74332F4325B_12</vt:lpwstr>
  </property>
</Properties>
</file>