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11" w:type="dxa"/>
        <w:jc w:val="center"/>
        <w:tblInd w:w="0"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37"/>
        <w:gridCol w:w="998"/>
        <w:gridCol w:w="1134"/>
        <w:gridCol w:w="1559"/>
        <w:gridCol w:w="1171"/>
        <w:gridCol w:w="1652"/>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修订日期</w:t>
            </w:r>
          </w:p>
        </w:tc>
        <w:tc>
          <w:tcPr>
            <w:tcW w:w="1837" w:type="dxa"/>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修订章节</w:t>
            </w:r>
          </w:p>
        </w:tc>
        <w:tc>
          <w:tcPr>
            <w:tcW w:w="998" w:type="dxa"/>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页次</w:t>
            </w:r>
          </w:p>
        </w:tc>
        <w:tc>
          <w:tcPr>
            <w:tcW w:w="5516" w:type="dxa"/>
            <w:gridSpan w:val="4"/>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修订内容摘要</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single" w:color="auto" w:sz="4" w:space="0"/>
              <w:bottom w:val="dotted" w:color="auto" w:sz="4" w:space="0"/>
            </w:tcBorders>
            <w:vAlign w:val="center"/>
          </w:tcPr>
          <w:p>
            <w:pPr>
              <w:jc w:val="center"/>
              <w:rPr>
                <w:rFonts w:hint="eastAsia"/>
                <w:sz w:val="24"/>
                <w:szCs w:val="24"/>
                <w:lang w:val="en-US" w:eastAsia="zh-CN"/>
              </w:rPr>
            </w:pPr>
            <w:bookmarkStart w:id="0" w:name="_GoBack" w:colFirst="0" w:colLast="5"/>
            <w:r>
              <w:rPr>
                <w:rFonts w:hint="eastAsia"/>
                <w:sz w:val="24"/>
                <w:szCs w:val="24"/>
                <w:lang w:val="en-US" w:eastAsia="zh-CN"/>
              </w:rPr>
              <w:t>2018.4.18</w:t>
            </w:r>
          </w:p>
        </w:tc>
        <w:tc>
          <w:tcPr>
            <w:tcW w:w="1837" w:type="dxa"/>
            <w:tcBorders>
              <w:top w:val="single" w:color="auto" w:sz="4" w:space="0"/>
              <w:bottom w:val="dotted" w:color="auto" w:sz="4" w:space="0"/>
            </w:tcBorders>
            <w:vAlign w:val="center"/>
          </w:tcPr>
          <w:p>
            <w:pPr>
              <w:jc w:val="center"/>
              <w:rPr>
                <w:rFonts w:hint="eastAsia"/>
                <w:sz w:val="24"/>
                <w:szCs w:val="24"/>
                <w:lang w:val="en-US" w:eastAsia="zh-CN"/>
              </w:rPr>
            </w:pPr>
            <w:r>
              <w:rPr>
                <w:rFonts w:hint="eastAsia"/>
                <w:sz w:val="24"/>
                <w:szCs w:val="24"/>
                <w:lang w:val="en-US" w:eastAsia="zh-CN"/>
              </w:rPr>
              <w:t>5.4.1、5.4.2</w:t>
            </w:r>
          </w:p>
        </w:tc>
        <w:tc>
          <w:tcPr>
            <w:tcW w:w="998" w:type="dxa"/>
            <w:tcBorders>
              <w:top w:val="single" w:color="auto" w:sz="4" w:space="0"/>
              <w:bottom w:val="dotted" w:color="auto" w:sz="4" w:space="0"/>
            </w:tcBorders>
            <w:vAlign w:val="center"/>
          </w:tcPr>
          <w:p>
            <w:pPr>
              <w:jc w:val="center"/>
              <w:rPr>
                <w:rFonts w:hint="eastAsia"/>
                <w:sz w:val="24"/>
                <w:szCs w:val="24"/>
                <w:lang w:val="en-US" w:eastAsia="zh-CN"/>
              </w:rPr>
            </w:pPr>
            <w:r>
              <w:rPr>
                <w:rFonts w:hint="eastAsia"/>
                <w:sz w:val="24"/>
                <w:szCs w:val="24"/>
                <w:lang w:val="en-US" w:eastAsia="zh-CN"/>
              </w:rPr>
              <w:t>4</w:t>
            </w:r>
          </w:p>
        </w:tc>
        <w:tc>
          <w:tcPr>
            <w:tcW w:w="5516" w:type="dxa"/>
            <w:gridSpan w:val="4"/>
            <w:tcBorders>
              <w:top w:val="single" w:color="auto" w:sz="4" w:space="0"/>
              <w:bottom w:val="dotted" w:color="auto" w:sz="4" w:space="0"/>
            </w:tcBorders>
            <w:vAlign w:val="center"/>
          </w:tcPr>
          <w:p>
            <w:pPr>
              <w:jc w:val="center"/>
              <w:rPr>
                <w:rFonts w:hint="eastAsia"/>
                <w:sz w:val="24"/>
                <w:szCs w:val="24"/>
                <w:lang w:val="en-US" w:eastAsia="zh-CN"/>
              </w:rPr>
            </w:pPr>
            <w:r>
              <w:rPr>
                <w:rFonts w:hint="eastAsia"/>
                <w:sz w:val="24"/>
                <w:szCs w:val="24"/>
                <w:lang w:val="en-US" w:eastAsia="zh-CN"/>
              </w:rPr>
              <w:t>修改科研成果统计的年限。</w:t>
            </w:r>
          </w:p>
        </w:tc>
      </w:tr>
      <w:bookmarkEnd w:id="0"/>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sz w:val="24"/>
                <w:szCs w:val="24"/>
              </w:rPr>
            </w:pPr>
            <w:r>
              <w:rPr>
                <w:rFonts w:hint="eastAsia"/>
                <w:sz w:val="24"/>
                <w:szCs w:val="24"/>
                <w:lang w:val="en-US" w:eastAsia="zh-CN"/>
              </w:rPr>
              <w:t>2018.4.20</w:t>
            </w:r>
          </w:p>
        </w:tc>
        <w:tc>
          <w:tcPr>
            <w:tcW w:w="1837" w:type="dxa"/>
            <w:tcBorders>
              <w:top w:val="dotted" w:color="auto" w:sz="4" w:space="0"/>
              <w:bottom w:val="dotted" w:color="auto" w:sz="4" w:space="0"/>
            </w:tcBorders>
            <w:vAlign w:val="center"/>
          </w:tcPr>
          <w:p>
            <w:pPr>
              <w:jc w:val="center"/>
              <w:rPr>
                <w:sz w:val="24"/>
                <w:szCs w:val="24"/>
              </w:rPr>
            </w:pPr>
            <w:r>
              <w:rPr>
                <w:rFonts w:hint="eastAsia"/>
                <w:sz w:val="24"/>
                <w:szCs w:val="24"/>
                <w:lang w:val="en-US" w:eastAsia="zh-CN"/>
              </w:rPr>
              <w:t>7.1-7.5</w:t>
            </w:r>
          </w:p>
        </w:tc>
        <w:tc>
          <w:tcPr>
            <w:tcW w:w="998" w:type="dxa"/>
            <w:tcBorders>
              <w:top w:val="dotted" w:color="auto" w:sz="4" w:space="0"/>
              <w:bottom w:val="dotted" w:color="auto" w:sz="4" w:space="0"/>
            </w:tcBorders>
            <w:vAlign w:val="center"/>
          </w:tcPr>
          <w:p>
            <w:pPr>
              <w:jc w:val="center"/>
              <w:rPr>
                <w:sz w:val="24"/>
                <w:szCs w:val="24"/>
              </w:rPr>
            </w:pPr>
            <w:r>
              <w:rPr>
                <w:rFonts w:hint="eastAsia"/>
                <w:sz w:val="24"/>
                <w:szCs w:val="24"/>
                <w:lang w:val="en-US" w:eastAsia="zh-CN"/>
              </w:rPr>
              <w:t>5</w:t>
            </w:r>
          </w:p>
        </w:tc>
        <w:tc>
          <w:tcPr>
            <w:tcW w:w="5516" w:type="dxa"/>
            <w:gridSpan w:val="4"/>
            <w:tcBorders>
              <w:top w:val="dotted" w:color="auto" w:sz="4" w:space="0"/>
              <w:bottom w:val="dotted" w:color="auto" w:sz="4" w:space="0"/>
            </w:tcBorders>
            <w:vAlign w:val="center"/>
          </w:tcPr>
          <w:p>
            <w:pPr>
              <w:jc w:val="center"/>
              <w:rPr>
                <w:sz w:val="24"/>
                <w:szCs w:val="24"/>
              </w:rPr>
            </w:pPr>
            <w:r>
              <w:rPr>
                <w:rFonts w:hint="eastAsia"/>
                <w:sz w:val="24"/>
                <w:szCs w:val="24"/>
                <w:lang w:eastAsia="zh-CN"/>
              </w:rPr>
              <w:t>相关四阶表单的修改。</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sz w:val="24"/>
                <w:szCs w:val="24"/>
              </w:rPr>
            </w:pPr>
          </w:p>
        </w:tc>
        <w:tc>
          <w:tcPr>
            <w:tcW w:w="1837" w:type="dxa"/>
            <w:tcBorders>
              <w:top w:val="dotted" w:color="auto" w:sz="4" w:space="0"/>
              <w:bottom w:val="dotted" w:color="auto" w:sz="4" w:space="0"/>
            </w:tcBorders>
            <w:vAlign w:val="center"/>
          </w:tcPr>
          <w:p>
            <w:pPr>
              <w:jc w:val="center"/>
              <w:rPr>
                <w:sz w:val="24"/>
                <w:szCs w:val="24"/>
              </w:rPr>
            </w:pPr>
          </w:p>
        </w:tc>
        <w:tc>
          <w:tcPr>
            <w:tcW w:w="998" w:type="dxa"/>
            <w:tcBorders>
              <w:top w:val="dotted" w:color="auto" w:sz="4" w:space="0"/>
              <w:bottom w:val="dotted" w:color="auto" w:sz="4" w:space="0"/>
            </w:tcBorders>
            <w:vAlign w:val="center"/>
          </w:tcPr>
          <w:p>
            <w:pPr>
              <w:jc w:val="center"/>
              <w:rPr>
                <w:sz w:val="24"/>
                <w:szCs w:val="24"/>
              </w:rPr>
            </w:pPr>
          </w:p>
        </w:tc>
        <w:tc>
          <w:tcPr>
            <w:tcW w:w="5516" w:type="dxa"/>
            <w:gridSpan w:val="4"/>
            <w:tcBorders>
              <w:top w:val="dotted" w:color="auto" w:sz="4" w:space="0"/>
              <w:bottom w:val="dotted" w:color="auto" w:sz="4" w:space="0"/>
            </w:tcBorders>
            <w:vAlign w:val="center"/>
          </w:tcPr>
          <w:p>
            <w:pPr>
              <w:jc w:val="left"/>
              <w:rPr>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sz w:val="24"/>
                <w:szCs w:val="24"/>
              </w:rPr>
            </w:pPr>
          </w:p>
        </w:tc>
        <w:tc>
          <w:tcPr>
            <w:tcW w:w="1837" w:type="dxa"/>
            <w:tcBorders>
              <w:top w:val="dotted" w:color="auto" w:sz="4" w:space="0"/>
              <w:bottom w:val="dotted" w:color="auto" w:sz="4" w:space="0"/>
            </w:tcBorders>
            <w:vAlign w:val="center"/>
          </w:tcPr>
          <w:p>
            <w:pPr>
              <w:jc w:val="center"/>
              <w:rPr>
                <w:sz w:val="24"/>
                <w:szCs w:val="24"/>
              </w:rPr>
            </w:pPr>
          </w:p>
        </w:tc>
        <w:tc>
          <w:tcPr>
            <w:tcW w:w="998" w:type="dxa"/>
            <w:tcBorders>
              <w:top w:val="dotted" w:color="auto" w:sz="4" w:space="0"/>
              <w:bottom w:val="dotted" w:color="auto" w:sz="4" w:space="0"/>
            </w:tcBorders>
            <w:vAlign w:val="center"/>
          </w:tcPr>
          <w:p>
            <w:pPr>
              <w:jc w:val="center"/>
              <w:rPr>
                <w:sz w:val="24"/>
                <w:szCs w:val="24"/>
              </w:rPr>
            </w:pPr>
          </w:p>
        </w:tc>
        <w:tc>
          <w:tcPr>
            <w:tcW w:w="5516" w:type="dxa"/>
            <w:gridSpan w:val="4"/>
            <w:tcBorders>
              <w:top w:val="dotted" w:color="auto" w:sz="4" w:space="0"/>
              <w:bottom w:val="dotted" w:color="auto" w:sz="4" w:space="0"/>
            </w:tcBorders>
            <w:vAlign w:val="center"/>
          </w:tcPr>
          <w:p>
            <w:pPr>
              <w:jc w:val="center"/>
              <w:rPr>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sz w:val="24"/>
                <w:szCs w:val="24"/>
              </w:rPr>
            </w:pPr>
          </w:p>
        </w:tc>
        <w:tc>
          <w:tcPr>
            <w:tcW w:w="1837" w:type="dxa"/>
            <w:tcBorders>
              <w:top w:val="dotted" w:color="auto" w:sz="4" w:space="0"/>
              <w:bottom w:val="dotted" w:color="auto" w:sz="4" w:space="0"/>
            </w:tcBorders>
            <w:vAlign w:val="center"/>
          </w:tcPr>
          <w:p>
            <w:pPr>
              <w:jc w:val="center"/>
              <w:rPr>
                <w:sz w:val="24"/>
                <w:szCs w:val="24"/>
              </w:rPr>
            </w:pPr>
          </w:p>
        </w:tc>
        <w:tc>
          <w:tcPr>
            <w:tcW w:w="998" w:type="dxa"/>
            <w:tcBorders>
              <w:top w:val="dotted" w:color="auto" w:sz="4" w:space="0"/>
              <w:bottom w:val="dotted" w:color="auto" w:sz="4" w:space="0"/>
            </w:tcBorders>
            <w:vAlign w:val="center"/>
          </w:tcPr>
          <w:p>
            <w:pPr>
              <w:jc w:val="center"/>
              <w:rPr>
                <w:sz w:val="24"/>
                <w:szCs w:val="24"/>
              </w:rPr>
            </w:pPr>
          </w:p>
        </w:tc>
        <w:tc>
          <w:tcPr>
            <w:tcW w:w="5516" w:type="dxa"/>
            <w:gridSpan w:val="4"/>
            <w:tcBorders>
              <w:top w:val="dotted" w:color="auto" w:sz="4" w:space="0"/>
              <w:bottom w:val="dotted" w:color="auto" w:sz="4" w:space="0"/>
            </w:tcBorders>
            <w:vAlign w:val="center"/>
          </w:tcPr>
          <w:p>
            <w:pPr>
              <w:jc w:val="center"/>
              <w:rPr>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sz w:val="24"/>
                <w:szCs w:val="24"/>
              </w:rPr>
            </w:pPr>
          </w:p>
        </w:tc>
        <w:tc>
          <w:tcPr>
            <w:tcW w:w="1837" w:type="dxa"/>
            <w:tcBorders>
              <w:top w:val="dotted" w:color="auto" w:sz="4" w:space="0"/>
              <w:bottom w:val="dotted" w:color="auto" w:sz="4" w:space="0"/>
            </w:tcBorders>
            <w:vAlign w:val="center"/>
          </w:tcPr>
          <w:p>
            <w:pPr>
              <w:jc w:val="center"/>
              <w:rPr>
                <w:sz w:val="24"/>
                <w:szCs w:val="24"/>
              </w:rPr>
            </w:pPr>
          </w:p>
        </w:tc>
        <w:tc>
          <w:tcPr>
            <w:tcW w:w="998" w:type="dxa"/>
            <w:tcBorders>
              <w:top w:val="dotted" w:color="auto" w:sz="4" w:space="0"/>
              <w:bottom w:val="dotted" w:color="auto" w:sz="4" w:space="0"/>
            </w:tcBorders>
            <w:vAlign w:val="center"/>
          </w:tcPr>
          <w:p>
            <w:pPr>
              <w:jc w:val="center"/>
              <w:rPr>
                <w:sz w:val="24"/>
                <w:szCs w:val="24"/>
              </w:rPr>
            </w:pPr>
          </w:p>
        </w:tc>
        <w:tc>
          <w:tcPr>
            <w:tcW w:w="5516" w:type="dxa"/>
            <w:gridSpan w:val="4"/>
            <w:tcBorders>
              <w:top w:val="dotted" w:color="auto" w:sz="4" w:space="0"/>
              <w:bottom w:val="dotted" w:color="auto" w:sz="4" w:space="0"/>
            </w:tcBorders>
            <w:vAlign w:val="center"/>
          </w:tcPr>
          <w:p>
            <w:pPr>
              <w:jc w:val="center"/>
              <w:rPr>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sz w:val="24"/>
                <w:szCs w:val="24"/>
              </w:rPr>
            </w:pPr>
          </w:p>
        </w:tc>
        <w:tc>
          <w:tcPr>
            <w:tcW w:w="1837" w:type="dxa"/>
            <w:tcBorders>
              <w:top w:val="dotted" w:color="auto" w:sz="4" w:space="0"/>
              <w:bottom w:val="dotted" w:color="auto" w:sz="4" w:space="0"/>
            </w:tcBorders>
            <w:vAlign w:val="center"/>
          </w:tcPr>
          <w:p>
            <w:pPr>
              <w:jc w:val="center"/>
              <w:rPr>
                <w:sz w:val="24"/>
                <w:szCs w:val="24"/>
              </w:rPr>
            </w:pPr>
          </w:p>
        </w:tc>
        <w:tc>
          <w:tcPr>
            <w:tcW w:w="998" w:type="dxa"/>
            <w:tcBorders>
              <w:top w:val="dotted" w:color="auto" w:sz="4" w:space="0"/>
              <w:bottom w:val="dotted" w:color="auto" w:sz="4" w:space="0"/>
            </w:tcBorders>
            <w:vAlign w:val="center"/>
          </w:tcPr>
          <w:p>
            <w:pPr>
              <w:jc w:val="center"/>
              <w:rPr>
                <w:sz w:val="24"/>
                <w:szCs w:val="24"/>
              </w:rPr>
            </w:pPr>
          </w:p>
        </w:tc>
        <w:tc>
          <w:tcPr>
            <w:tcW w:w="5516" w:type="dxa"/>
            <w:gridSpan w:val="4"/>
            <w:tcBorders>
              <w:top w:val="dotted" w:color="auto" w:sz="4" w:space="0"/>
              <w:bottom w:val="dotted" w:color="auto" w:sz="4" w:space="0"/>
            </w:tcBorders>
            <w:vAlign w:val="center"/>
          </w:tcPr>
          <w:p>
            <w:pPr>
              <w:jc w:val="center"/>
              <w:rPr>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sz w:val="24"/>
                <w:szCs w:val="24"/>
              </w:rPr>
            </w:pPr>
          </w:p>
        </w:tc>
        <w:tc>
          <w:tcPr>
            <w:tcW w:w="1837" w:type="dxa"/>
            <w:tcBorders>
              <w:top w:val="dotted" w:color="auto" w:sz="4" w:space="0"/>
              <w:bottom w:val="dotted" w:color="auto" w:sz="4" w:space="0"/>
            </w:tcBorders>
            <w:vAlign w:val="center"/>
          </w:tcPr>
          <w:p>
            <w:pPr>
              <w:jc w:val="center"/>
              <w:rPr>
                <w:sz w:val="24"/>
                <w:szCs w:val="24"/>
              </w:rPr>
            </w:pPr>
          </w:p>
        </w:tc>
        <w:tc>
          <w:tcPr>
            <w:tcW w:w="998" w:type="dxa"/>
            <w:tcBorders>
              <w:top w:val="dotted" w:color="auto" w:sz="4" w:space="0"/>
              <w:bottom w:val="dotted" w:color="auto" w:sz="4" w:space="0"/>
            </w:tcBorders>
            <w:vAlign w:val="center"/>
          </w:tcPr>
          <w:p>
            <w:pPr>
              <w:jc w:val="center"/>
              <w:rPr>
                <w:sz w:val="24"/>
                <w:szCs w:val="24"/>
              </w:rPr>
            </w:pPr>
          </w:p>
        </w:tc>
        <w:tc>
          <w:tcPr>
            <w:tcW w:w="5516" w:type="dxa"/>
            <w:gridSpan w:val="4"/>
            <w:tcBorders>
              <w:top w:val="dotted" w:color="auto" w:sz="4" w:space="0"/>
              <w:bottom w:val="dotted" w:color="auto" w:sz="4" w:space="0"/>
            </w:tcBorders>
            <w:vAlign w:val="center"/>
          </w:tcPr>
          <w:p>
            <w:pPr>
              <w:jc w:val="center"/>
              <w:rPr>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tcBorders>
              <w:top w:val="dotted" w:color="auto" w:sz="4" w:space="0"/>
              <w:bottom w:val="double" w:color="auto" w:sz="4" w:space="0"/>
            </w:tcBorders>
            <w:vAlign w:val="center"/>
          </w:tcPr>
          <w:p>
            <w:pPr>
              <w:jc w:val="center"/>
              <w:rPr>
                <w:sz w:val="24"/>
                <w:szCs w:val="24"/>
              </w:rPr>
            </w:pPr>
          </w:p>
        </w:tc>
        <w:tc>
          <w:tcPr>
            <w:tcW w:w="1837" w:type="dxa"/>
            <w:tcBorders>
              <w:top w:val="dotted" w:color="auto" w:sz="4" w:space="0"/>
              <w:bottom w:val="double" w:color="auto" w:sz="4" w:space="0"/>
            </w:tcBorders>
            <w:vAlign w:val="center"/>
          </w:tcPr>
          <w:p>
            <w:pPr>
              <w:jc w:val="center"/>
              <w:rPr>
                <w:sz w:val="24"/>
                <w:szCs w:val="24"/>
              </w:rPr>
            </w:pPr>
          </w:p>
        </w:tc>
        <w:tc>
          <w:tcPr>
            <w:tcW w:w="998" w:type="dxa"/>
            <w:tcBorders>
              <w:top w:val="dotted" w:color="auto" w:sz="4" w:space="0"/>
              <w:bottom w:val="double" w:color="auto" w:sz="4" w:space="0"/>
            </w:tcBorders>
            <w:vAlign w:val="center"/>
          </w:tcPr>
          <w:p>
            <w:pPr>
              <w:jc w:val="center"/>
              <w:rPr>
                <w:sz w:val="24"/>
                <w:szCs w:val="24"/>
              </w:rPr>
            </w:pPr>
          </w:p>
        </w:tc>
        <w:tc>
          <w:tcPr>
            <w:tcW w:w="5516" w:type="dxa"/>
            <w:gridSpan w:val="4"/>
            <w:tcBorders>
              <w:top w:val="dotted" w:color="auto" w:sz="4" w:space="0"/>
              <w:bottom w:val="double" w:color="auto" w:sz="4" w:space="0"/>
            </w:tcBorders>
            <w:vAlign w:val="center"/>
          </w:tcPr>
          <w:p>
            <w:pPr>
              <w:jc w:val="center"/>
              <w:rPr>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560" w:type="dxa"/>
            <w:tcBorders>
              <w:top w:val="double" w:color="auto" w:sz="4" w:space="0"/>
              <w:bottom w:val="single" w:color="auto" w:sz="4" w:space="0"/>
            </w:tcBorders>
            <w:vAlign w:val="center"/>
          </w:tcPr>
          <w:p>
            <w:pPr>
              <w:jc w:val="center"/>
              <w:rPr>
                <w:sz w:val="24"/>
                <w:szCs w:val="24"/>
              </w:rPr>
            </w:pPr>
            <w:r>
              <w:rPr>
                <w:rFonts w:hint="eastAsia"/>
                <w:sz w:val="24"/>
                <w:szCs w:val="24"/>
              </w:rPr>
              <w:t>编制部门</w:t>
            </w:r>
          </w:p>
        </w:tc>
        <w:tc>
          <w:tcPr>
            <w:tcW w:w="2835" w:type="dxa"/>
            <w:gridSpan w:val="2"/>
            <w:tcBorders>
              <w:top w:val="double" w:color="auto" w:sz="4" w:space="0"/>
              <w:bottom w:val="single" w:color="auto" w:sz="4" w:space="0"/>
            </w:tcBorders>
            <w:vAlign w:val="center"/>
          </w:tcPr>
          <w:p>
            <w:pPr>
              <w:jc w:val="center"/>
              <w:rPr>
                <w:rFonts w:hint="eastAsia" w:eastAsiaTheme="minorEastAsia"/>
                <w:sz w:val="24"/>
                <w:szCs w:val="24"/>
                <w:lang w:eastAsia="zh-CN"/>
              </w:rPr>
            </w:pPr>
            <w:r>
              <w:rPr>
                <w:rFonts w:hint="eastAsia" w:asciiTheme="minorEastAsia" w:hAnsiTheme="minorEastAsia"/>
                <w:sz w:val="24"/>
                <w:szCs w:val="24"/>
                <w:lang w:eastAsia="zh-CN"/>
              </w:rPr>
              <w:t>科研处</w:t>
            </w:r>
          </w:p>
        </w:tc>
        <w:tc>
          <w:tcPr>
            <w:tcW w:w="1134" w:type="dxa"/>
            <w:tcBorders>
              <w:top w:val="double" w:color="auto" w:sz="4" w:space="0"/>
              <w:bottom w:val="single" w:color="auto" w:sz="4" w:space="0"/>
            </w:tcBorders>
            <w:vAlign w:val="center"/>
          </w:tcPr>
          <w:p>
            <w:pPr>
              <w:jc w:val="center"/>
              <w:rPr>
                <w:sz w:val="24"/>
                <w:szCs w:val="24"/>
              </w:rPr>
            </w:pPr>
            <w:r>
              <w:rPr>
                <w:rFonts w:hint="eastAsia"/>
                <w:sz w:val="24"/>
                <w:szCs w:val="24"/>
              </w:rPr>
              <w:t>编制</w:t>
            </w:r>
          </w:p>
        </w:tc>
        <w:tc>
          <w:tcPr>
            <w:tcW w:w="1559" w:type="dxa"/>
            <w:tcBorders>
              <w:top w:val="double" w:color="auto" w:sz="4" w:space="0"/>
              <w:bottom w:val="single" w:color="auto" w:sz="4" w:space="0"/>
            </w:tcBorders>
            <w:vAlign w:val="center"/>
          </w:tcPr>
          <w:p>
            <w:pPr>
              <w:jc w:val="center"/>
              <w:rPr>
                <w:rFonts w:hint="eastAsia" w:eastAsiaTheme="minorEastAsia"/>
                <w:sz w:val="24"/>
                <w:szCs w:val="24"/>
                <w:lang w:eastAsia="zh-CN"/>
              </w:rPr>
            </w:pPr>
            <w:r>
              <w:rPr>
                <w:rFonts w:hint="eastAsia" w:asciiTheme="minorEastAsia" w:hAnsiTheme="minorEastAsia"/>
                <w:sz w:val="24"/>
                <w:szCs w:val="24"/>
                <w:lang w:eastAsia="zh-CN"/>
              </w:rPr>
              <w:t>邓科</w:t>
            </w:r>
          </w:p>
        </w:tc>
        <w:tc>
          <w:tcPr>
            <w:tcW w:w="1171" w:type="dxa"/>
            <w:tcBorders>
              <w:top w:val="double" w:color="auto" w:sz="4" w:space="0"/>
              <w:bottom w:val="single" w:color="auto" w:sz="4" w:space="0"/>
            </w:tcBorders>
            <w:vAlign w:val="center"/>
          </w:tcPr>
          <w:p>
            <w:pPr>
              <w:jc w:val="center"/>
              <w:rPr>
                <w:sz w:val="24"/>
                <w:szCs w:val="24"/>
              </w:rPr>
            </w:pPr>
            <w:r>
              <w:rPr>
                <w:rFonts w:hint="eastAsia"/>
                <w:sz w:val="24"/>
                <w:szCs w:val="24"/>
              </w:rPr>
              <w:t>审核</w:t>
            </w:r>
          </w:p>
        </w:tc>
        <w:tc>
          <w:tcPr>
            <w:tcW w:w="1652" w:type="dxa"/>
            <w:tcBorders>
              <w:top w:val="double" w:color="auto" w:sz="4" w:space="0"/>
              <w:bottom w:val="single" w:color="auto" w:sz="4" w:space="0"/>
            </w:tcBorders>
            <w:vAlign w:val="center"/>
          </w:tcPr>
          <w:p>
            <w:pPr>
              <w:jc w:val="center"/>
              <w:rPr>
                <w:rFonts w:hint="eastAsia" w:eastAsiaTheme="minorEastAsia"/>
                <w:sz w:val="24"/>
                <w:szCs w:val="24"/>
                <w:lang w:eastAsia="zh-CN"/>
              </w:rPr>
            </w:pPr>
            <w:r>
              <w:rPr>
                <w:rFonts w:hint="eastAsia" w:asciiTheme="minorEastAsia" w:hAnsiTheme="minorEastAsia"/>
                <w:sz w:val="24"/>
                <w:szCs w:val="24"/>
                <w:lang w:eastAsia="zh-CN"/>
              </w:rPr>
              <w:t>张维生</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560" w:type="dxa"/>
            <w:tcBorders>
              <w:top w:val="single" w:color="auto" w:sz="4" w:space="0"/>
              <w:bottom w:val="double" w:color="auto" w:sz="4" w:space="0"/>
            </w:tcBorders>
            <w:vAlign w:val="center"/>
          </w:tcPr>
          <w:p>
            <w:pPr>
              <w:jc w:val="center"/>
              <w:rPr>
                <w:sz w:val="24"/>
                <w:szCs w:val="24"/>
              </w:rPr>
            </w:pPr>
            <w:r>
              <w:rPr>
                <w:rFonts w:hint="eastAsia"/>
                <w:sz w:val="24"/>
                <w:szCs w:val="24"/>
              </w:rPr>
              <w:t>规划质量办</w:t>
            </w:r>
          </w:p>
        </w:tc>
        <w:tc>
          <w:tcPr>
            <w:tcW w:w="2835" w:type="dxa"/>
            <w:gridSpan w:val="2"/>
            <w:tcBorders>
              <w:top w:val="single" w:color="auto" w:sz="4" w:space="0"/>
              <w:bottom w:val="double" w:color="auto" w:sz="4" w:space="0"/>
            </w:tcBorders>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陈洁</w:t>
            </w:r>
          </w:p>
        </w:tc>
        <w:tc>
          <w:tcPr>
            <w:tcW w:w="2693" w:type="dxa"/>
            <w:gridSpan w:val="2"/>
            <w:tcBorders>
              <w:top w:val="single" w:color="auto" w:sz="4" w:space="0"/>
              <w:bottom w:val="double" w:color="auto" w:sz="4" w:space="0"/>
            </w:tcBorders>
            <w:vAlign w:val="center"/>
          </w:tcPr>
          <w:p>
            <w:pPr>
              <w:jc w:val="center"/>
              <w:rPr>
                <w:sz w:val="24"/>
                <w:szCs w:val="24"/>
              </w:rPr>
            </w:pPr>
            <w:r>
              <w:rPr>
                <w:rFonts w:hint="eastAsia"/>
                <w:sz w:val="24"/>
                <w:szCs w:val="24"/>
              </w:rPr>
              <w:t>首席质量官</w:t>
            </w:r>
          </w:p>
        </w:tc>
        <w:tc>
          <w:tcPr>
            <w:tcW w:w="2823" w:type="dxa"/>
            <w:gridSpan w:val="2"/>
            <w:tcBorders>
              <w:top w:val="single" w:color="auto" w:sz="4" w:space="0"/>
              <w:bottom w:val="double" w:color="auto" w:sz="4" w:space="0"/>
            </w:tcBorders>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江彦桥</w:t>
            </w:r>
          </w:p>
        </w:tc>
      </w:tr>
    </w:tbl>
    <w:p/>
    <w:tbl>
      <w:tblPr>
        <w:tblStyle w:val="7"/>
        <w:tblW w:w="991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52"/>
        <w:gridCol w:w="1652"/>
        <w:gridCol w:w="1652"/>
        <w:gridCol w:w="1652"/>
        <w:gridCol w:w="16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11" w:type="dxa"/>
            <w:gridSpan w:val="6"/>
            <w:tcBorders>
              <w:top w:val="nil"/>
              <w:bottom w:val="single" w:color="auto" w:sz="4" w:space="0"/>
            </w:tcBorders>
            <w:vAlign w:val="center"/>
          </w:tcPr>
          <w:p>
            <w:pPr>
              <w:ind w:firstLine="240" w:firstLineChars="100"/>
              <w:jc w:val="left"/>
              <w:rPr>
                <w:rFonts w:ascii="黑体" w:hAnsi="黑体" w:eastAsia="黑体"/>
                <w:sz w:val="24"/>
              </w:rPr>
            </w:pPr>
            <w:r>
              <w:rPr>
                <w:rFonts w:hint="eastAsia" w:ascii="黑体" w:hAnsi="黑体" w:eastAsia="黑体"/>
                <w:sz w:val="24"/>
              </w:rPr>
              <w:t>发 放 范 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12" w:space="0"/>
              <w:bottom w:val="single" w:color="auto" w:sz="4" w:space="0"/>
              <w:right w:val="dotted" w:color="auto" w:sz="4" w:space="0"/>
            </w:tcBorders>
            <w:vAlign w:val="center"/>
          </w:tcPr>
          <w:p>
            <w:pPr>
              <w:jc w:val="distribute"/>
            </w:pPr>
            <w:r>
              <w:rPr>
                <w:rFonts w:hint="eastAsia"/>
              </w:rPr>
              <w:t>学校办公室</w:t>
            </w:r>
          </w:p>
        </w:tc>
        <w:tc>
          <w:tcPr>
            <w:tcW w:w="1652" w:type="dxa"/>
            <w:tcBorders>
              <w:top w:val="single" w:color="auto" w:sz="12"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12" w:space="0"/>
              <w:bottom w:val="single" w:color="auto" w:sz="4" w:space="0"/>
              <w:right w:val="dotted" w:color="auto" w:sz="4" w:space="0"/>
            </w:tcBorders>
            <w:vAlign w:val="center"/>
          </w:tcPr>
          <w:p>
            <w:pPr>
              <w:jc w:val="distribute"/>
            </w:pPr>
            <w:r>
              <w:rPr>
                <w:rFonts w:hint="eastAsia"/>
              </w:rPr>
              <w:t>人事组织处</w:t>
            </w:r>
          </w:p>
        </w:tc>
        <w:tc>
          <w:tcPr>
            <w:tcW w:w="1652" w:type="dxa"/>
            <w:tcBorders>
              <w:top w:val="single" w:color="auto" w:sz="12"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12" w:space="0"/>
              <w:bottom w:val="single" w:color="auto" w:sz="4" w:space="0"/>
              <w:right w:val="dotted" w:color="auto" w:sz="4" w:space="0"/>
            </w:tcBorders>
            <w:vAlign w:val="center"/>
          </w:tcPr>
          <w:p>
            <w:pPr>
              <w:jc w:val="distribute"/>
            </w:pPr>
            <w:r>
              <w:rPr>
                <w:rFonts w:hint="eastAsia"/>
              </w:rPr>
              <w:t>教务处</w:t>
            </w:r>
          </w:p>
        </w:tc>
        <w:tc>
          <w:tcPr>
            <w:tcW w:w="1652" w:type="dxa"/>
            <w:tcBorders>
              <w:top w:val="single" w:color="auto" w:sz="12" w:space="0"/>
              <w:left w:val="dotted" w:color="auto" w:sz="4" w:space="0"/>
              <w:bottom w:val="single" w:color="auto" w:sz="4" w:space="0"/>
            </w:tcBorders>
            <w:vAlign w:val="center"/>
          </w:tcPr>
          <w:p>
            <w:pPr>
              <w:jc w:val="distribute"/>
            </w:pPr>
            <w:r>
              <w:rPr>
                <w:rFonts w:ascii="Arial" w:hAnsi="Arial" w:cs="Aria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pPr>
            <w:r>
              <w:rPr>
                <w:rFonts w:hint="eastAsia"/>
              </w:rPr>
              <w:t>学生处</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rPr>
              <w:t>科研处</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rPr>
                <w:w w:val="90"/>
              </w:rPr>
            </w:pPr>
            <w:r>
              <w:rPr>
                <w:rFonts w:hint="eastAsia"/>
                <w:w w:val="90"/>
              </w:rPr>
              <w:t>对外交流办公室</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rPr>
                <w:w w:val="65"/>
              </w:rPr>
            </w:pPr>
            <w:r>
              <w:rPr>
                <w:rFonts w:hint="eastAsia"/>
                <w:w w:val="65"/>
              </w:rPr>
              <w:t>招生与产学合作办公室</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rPr>
                <w:w w:val="85"/>
              </w:rPr>
            </w:pPr>
            <w:r>
              <w:rPr>
                <w:rFonts w:hint="eastAsia"/>
                <w:w w:val="85"/>
              </w:rPr>
              <w:t>规划与质量办公室</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rPr>
              <w:t>财务审计处</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pPr>
            <w:r>
              <w:rPr>
                <w:rFonts w:hint="eastAsia"/>
              </w:rPr>
              <w:t>资产管理处</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rPr>
              <w:t>图书馆</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rPr>
              <w:t>校工会</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4" w:space="0"/>
              <w:bottom w:val="double" w:color="auto" w:sz="4" w:space="0"/>
              <w:right w:val="dotted" w:color="auto" w:sz="4" w:space="0"/>
            </w:tcBorders>
            <w:vAlign w:val="center"/>
          </w:tcPr>
          <w:p>
            <w:pPr>
              <w:jc w:val="distribute"/>
            </w:pPr>
            <w:r>
              <w:rPr>
                <w:rFonts w:hint="eastAsia"/>
              </w:rPr>
              <w:t>继续教育学院</w:t>
            </w:r>
          </w:p>
        </w:tc>
        <w:tc>
          <w:tcPr>
            <w:tcW w:w="1652" w:type="dxa"/>
            <w:tcBorders>
              <w:top w:val="single" w:color="auto" w:sz="4" w:space="0"/>
              <w:left w:val="dotted" w:color="auto" w:sz="4" w:space="0"/>
              <w:bottom w:val="double" w:color="auto" w:sz="4" w:space="0"/>
            </w:tcBorders>
            <w:vAlign w:val="center"/>
          </w:tcPr>
          <w:p>
            <w:pPr>
              <w:jc w:val="distribute"/>
            </w:pPr>
            <w:r>
              <w:rPr>
                <w:rFonts w:ascii="Arial" w:hAnsi="Arial" w:cs="Arial"/>
              </w:rPr>
              <w:t>√</w:t>
            </w:r>
          </w:p>
        </w:tc>
        <w:tc>
          <w:tcPr>
            <w:tcW w:w="1652" w:type="dxa"/>
            <w:tcBorders>
              <w:top w:val="single" w:color="auto" w:sz="4" w:space="0"/>
              <w:bottom w:val="double" w:color="auto" w:sz="4" w:space="0"/>
              <w:right w:val="dotted" w:color="auto" w:sz="4" w:space="0"/>
            </w:tcBorders>
            <w:vAlign w:val="center"/>
          </w:tcPr>
          <w:p>
            <w:pPr>
              <w:jc w:val="distribute"/>
            </w:pPr>
          </w:p>
        </w:tc>
        <w:tc>
          <w:tcPr>
            <w:tcW w:w="1652" w:type="dxa"/>
            <w:tcBorders>
              <w:top w:val="single" w:color="auto" w:sz="4" w:space="0"/>
              <w:left w:val="dotted" w:color="auto" w:sz="4" w:space="0"/>
              <w:bottom w:val="double" w:color="auto" w:sz="4" w:space="0"/>
            </w:tcBorders>
            <w:vAlign w:val="center"/>
          </w:tcPr>
          <w:p>
            <w:pPr>
              <w:jc w:val="distribute"/>
            </w:pPr>
          </w:p>
        </w:tc>
        <w:tc>
          <w:tcPr>
            <w:tcW w:w="1652" w:type="dxa"/>
            <w:tcBorders>
              <w:top w:val="single" w:color="auto" w:sz="4" w:space="0"/>
              <w:bottom w:val="double" w:color="auto" w:sz="4" w:space="0"/>
              <w:right w:val="dotted" w:color="auto" w:sz="4" w:space="0"/>
            </w:tcBorders>
            <w:vAlign w:val="center"/>
          </w:tcPr>
          <w:p>
            <w:pPr>
              <w:jc w:val="distribute"/>
            </w:pPr>
          </w:p>
        </w:tc>
        <w:tc>
          <w:tcPr>
            <w:tcW w:w="1652" w:type="dxa"/>
            <w:tcBorders>
              <w:top w:val="single" w:color="auto" w:sz="4" w:space="0"/>
              <w:left w:val="dotted" w:color="auto" w:sz="4" w:space="0"/>
              <w:bottom w:val="double" w:color="auto" w:sz="4" w:space="0"/>
            </w:tcBorders>
            <w:vAlign w:val="center"/>
          </w:tcPr>
          <w:p>
            <w:pPr>
              <w:jc w:val="distribute"/>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double" w:color="auto" w:sz="4" w:space="0"/>
              <w:bottom w:val="single" w:color="auto" w:sz="4" w:space="0"/>
              <w:right w:val="dotted" w:color="auto" w:sz="4" w:space="0"/>
            </w:tcBorders>
            <w:vAlign w:val="center"/>
          </w:tcPr>
          <w:p>
            <w:pPr>
              <w:jc w:val="distribute"/>
            </w:pPr>
            <w:r>
              <w:rPr>
                <w:rFonts w:hint="eastAsia"/>
              </w:rPr>
              <w:t>商学院</w:t>
            </w:r>
          </w:p>
        </w:tc>
        <w:tc>
          <w:tcPr>
            <w:tcW w:w="1652" w:type="dxa"/>
            <w:tcBorders>
              <w:top w:val="doub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double" w:color="auto" w:sz="4" w:space="0"/>
              <w:bottom w:val="single" w:color="auto" w:sz="4" w:space="0"/>
              <w:right w:val="dotted" w:color="auto" w:sz="4" w:space="0"/>
            </w:tcBorders>
            <w:vAlign w:val="center"/>
          </w:tcPr>
          <w:p>
            <w:pPr>
              <w:jc w:val="distribute"/>
            </w:pPr>
            <w:r>
              <w:rPr>
                <w:rFonts w:hint="eastAsia"/>
              </w:rPr>
              <w:t>机电学院</w:t>
            </w:r>
          </w:p>
        </w:tc>
        <w:tc>
          <w:tcPr>
            <w:tcW w:w="1652" w:type="dxa"/>
            <w:tcBorders>
              <w:top w:val="doub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double" w:color="auto" w:sz="4" w:space="0"/>
              <w:bottom w:val="single" w:color="auto" w:sz="4" w:space="0"/>
              <w:right w:val="dotted" w:color="auto" w:sz="4" w:space="0"/>
            </w:tcBorders>
            <w:vAlign w:val="center"/>
          </w:tcPr>
          <w:p>
            <w:pPr>
              <w:jc w:val="distribute"/>
            </w:pPr>
            <w:r>
              <w:rPr>
                <w:rFonts w:hint="eastAsia"/>
              </w:rPr>
              <w:t>新闻传播学院</w:t>
            </w:r>
          </w:p>
        </w:tc>
        <w:tc>
          <w:tcPr>
            <w:tcW w:w="1652" w:type="dxa"/>
            <w:tcBorders>
              <w:top w:val="double" w:color="auto" w:sz="4" w:space="0"/>
              <w:left w:val="dotted" w:color="auto" w:sz="4" w:space="0"/>
              <w:bottom w:val="single" w:color="auto" w:sz="4" w:space="0"/>
            </w:tcBorders>
            <w:vAlign w:val="center"/>
          </w:tcPr>
          <w:p>
            <w:pPr>
              <w:jc w:val="distribute"/>
            </w:pPr>
            <w:r>
              <w:rPr>
                <w:rFonts w:ascii="Arial" w:hAnsi="Arial" w:cs="Aria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pPr>
            <w:r>
              <w:rPr>
                <w:rFonts w:hint="eastAsia"/>
              </w:rPr>
              <w:t>艺术设计学院</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rPr>
              <w:t>信息技术学院</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rPr>
              <w:t>外国语学院</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pPr>
            <w:r>
              <w:rPr>
                <w:rFonts w:hint="eastAsia"/>
              </w:rPr>
              <w:t>珠宝学院</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rPr>
              <w:t>职业技术学院</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c>
          <w:tcPr>
            <w:tcW w:w="1652" w:type="dxa"/>
            <w:tcBorders>
              <w:top w:val="single" w:color="auto" w:sz="4" w:space="0"/>
              <w:bottom w:val="single" w:color="auto" w:sz="4" w:space="0"/>
              <w:right w:val="dotted" w:color="auto" w:sz="4" w:space="0"/>
            </w:tcBorders>
            <w:vAlign w:val="center"/>
          </w:tcPr>
          <w:p>
            <w:pPr>
              <w:jc w:val="distribute"/>
            </w:pPr>
            <w:r>
              <w:rPr>
                <w:rFonts w:hint="eastAsia"/>
                <w:w w:val="90"/>
              </w:rPr>
              <w:t>马克思主义学院</w:t>
            </w:r>
          </w:p>
        </w:tc>
        <w:tc>
          <w:tcPr>
            <w:tcW w:w="1652" w:type="dxa"/>
            <w:tcBorders>
              <w:top w:val="single" w:color="auto" w:sz="4" w:space="0"/>
              <w:left w:val="dotted" w:color="auto" w:sz="4" w:space="0"/>
              <w:bottom w:val="single" w:color="auto" w:sz="4" w:space="0"/>
            </w:tcBorders>
            <w:vAlign w:val="center"/>
          </w:tcPr>
          <w:p>
            <w:pPr>
              <w:jc w:val="distribute"/>
            </w:pPr>
            <w:r>
              <w:rPr>
                <w:rFonts w:ascii="Arial" w:hAnsi="Arial" w:cs="Aria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12" w:space="0"/>
              <w:right w:val="dotted" w:color="auto" w:sz="4" w:space="0"/>
            </w:tcBorders>
            <w:vAlign w:val="center"/>
          </w:tcPr>
          <w:p>
            <w:pPr>
              <w:jc w:val="distribute"/>
              <w:rPr>
                <w:w w:val="90"/>
              </w:rPr>
            </w:pPr>
            <w:r>
              <w:rPr>
                <w:rFonts w:hint="eastAsia"/>
              </w:rPr>
              <w:t>体育教学部</w:t>
            </w:r>
          </w:p>
        </w:tc>
        <w:tc>
          <w:tcPr>
            <w:tcW w:w="1652" w:type="dxa"/>
            <w:tcBorders>
              <w:top w:val="single" w:color="auto" w:sz="4" w:space="0"/>
              <w:left w:val="dotted" w:color="auto" w:sz="4" w:space="0"/>
              <w:bottom w:val="single" w:color="auto" w:sz="12" w:space="0"/>
            </w:tcBorders>
            <w:vAlign w:val="center"/>
          </w:tcPr>
          <w:p>
            <w:pPr>
              <w:jc w:val="distribute"/>
            </w:pPr>
            <w:r>
              <w:rPr>
                <w:rFonts w:ascii="Arial" w:hAnsi="Arial" w:cs="Arial"/>
              </w:rPr>
              <w:t>√</w:t>
            </w:r>
          </w:p>
        </w:tc>
        <w:tc>
          <w:tcPr>
            <w:tcW w:w="1652" w:type="dxa"/>
            <w:tcBorders>
              <w:top w:val="single" w:color="auto" w:sz="4" w:space="0"/>
              <w:bottom w:val="single" w:color="auto" w:sz="12" w:space="0"/>
              <w:right w:val="dotted" w:color="auto" w:sz="4" w:space="0"/>
            </w:tcBorders>
            <w:vAlign w:val="center"/>
          </w:tcPr>
          <w:p>
            <w:pPr>
              <w:jc w:val="distribute"/>
              <w:rPr>
                <w:rFonts w:hint="eastAsia" w:eastAsiaTheme="minorEastAsia"/>
                <w:lang w:eastAsia="zh-CN"/>
              </w:rPr>
            </w:pPr>
            <w:r>
              <w:rPr>
                <w:rFonts w:hint="eastAsia"/>
                <w:lang w:eastAsia="zh-CN"/>
              </w:rPr>
              <w:t>国际设计学院</w:t>
            </w:r>
          </w:p>
        </w:tc>
        <w:tc>
          <w:tcPr>
            <w:tcW w:w="1652" w:type="dxa"/>
            <w:tcBorders>
              <w:top w:val="single" w:color="auto" w:sz="4" w:space="0"/>
              <w:left w:val="dotted" w:color="auto" w:sz="4" w:space="0"/>
              <w:bottom w:val="single" w:color="auto" w:sz="12" w:space="0"/>
            </w:tcBorders>
            <w:vAlign w:val="center"/>
          </w:tcPr>
          <w:p>
            <w:pPr>
              <w:jc w:val="distribute"/>
            </w:pPr>
            <w:r>
              <w:rPr>
                <w:rFonts w:ascii="Arial" w:hAnsi="Arial" w:cs="Arial"/>
              </w:rPr>
              <w:t>√</w:t>
            </w:r>
          </w:p>
        </w:tc>
        <w:tc>
          <w:tcPr>
            <w:tcW w:w="1652" w:type="dxa"/>
            <w:tcBorders>
              <w:top w:val="single" w:color="auto" w:sz="4" w:space="0"/>
              <w:bottom w:val="single" w:color="auto" w:sz="12" w:space="0"/>
              <w:right w:val="dotted" w:color="auto" w:sz="4" w:space="0"/>
            </w:tcBorders>
            <w:vAlign w:val="center"/>
          </w:tcPr>
          <w:p>
            <w:pPr>
              <w:jc w:val="distribute"/>
            </w:pPr>
          </w:p>
        </w:tc>
        <w:tc>
          <w:tcPr>
            <w:tcW w:w="1652" w:type="dxa"/>
            <w:tcBorders>
              <w:top w:val="single" w:color="auto" w:sz="4" w:space="0"/>
              <w:left w:val="dotted" w:color="auto" w:sz="4" w:space="0"/>
              <w:bottom w:val="single" w:color="auto" w:sz="12" w:space="0"/>
            </w:tcBorders>
            <w:vAlign w:val="center"/>
          </w:tcPr>
          <w:p>
            <w:pPr>
              <w:jc w:val="distribute"/>
            </w:pPr>
          </w:p>
        </w:tc>
      </w:tr>
    </w:tbl>
    <w:p/>
    <w:tbl>
      <w:tblPr>
        <w:tblStyle w:val="7"/>
        <w:tblW w:w="991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74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477" w:type="dxa"/>
            <w:vAlign w:val="center"/>
          </w:tcPr>
          <w:p>
            <w:pPr>
              <w:jc w:val="center"/>
              <w:rPr>
                <w:sz w:val="24"/>
                <w:szCs w:val="24"/>
              </w:rPr>
            </w:pPr>
            <w:r>
              <w:rPr>
                <w:rFonts w:hint="eastAsia"/>
                <w:sz w:val="24"/>
                <w:szCs w:val="24"/>
              </w:rPr>
              <w:t>批准人</w:t>
            </w:r>
          </w:p>
        </w:tc>
        <w:tc>
          <w:tcPr>
            <w:tcW w:w="7434" w:type="dxa"/>
            <w:vAlign w:val="center"/>
          </w:tcPr>
          <w:p>
            <w:pPr>
              <w:jc w:val="center"/>
              <w:rPr>
                <w:rFonts w:hint="eastAsia" w:eastAsiaTheme="minorEastAsia"/>
                <w:sz w:val="24"/>
                <w:szCs w:val="24"/>
                <w:lang w:eastAsia="zh-CN"/>
              </w:rPr>
            </w:pPr>
            <w:r>
              <w:rPr>
                <w:rFonts w:hint="eastAsia"/>
                <w:sz w:val="24"/>
                <w:szCs w:val="24"/>
                <w:lang w:eastAsia="zh-CN"/>
              </w:rPr>
              <w:t>朱瑞庭</w:t>
            </w:r>
          </w:p>
        </w:tc>
      </w:tr>
    </w:tbl>
    <w:p/>
    <w:p>
      <w:pPr>
        <w:pStyle w:val="11"/>
        <w:spacing w:line="360" w:lineRule="auto"/>
        <w:rPr>
          <w:rFonts w:ascii="宋体" w:hAnsi="宋体" w:cs="宋体"/>
          <w:sz w:val="18"/>
          <w:szCs w:val="18"/>
        </w:rPr>
      </w:pPr>
      <w:r>
        <w:rPr>
          <w:rFonts w:hint="eastAsia" w:ascii="宋体" w:hAnsi="宋体" w:cs="宋体"/>
          <w:sz w:val="18"/>
          <w:szCs w:val="18"/>
        </w:rPr>
        <w:t>此文件为最新正式文件，此文件复印及印刷后属于非受控文件范畴。</w:t>
      </w:r>
    </w:p>
    <w:p>
      <w:pPr>
        <w:widowControl/>
        <w:tabs>
          <w:tab w:val="right" w:pos="9921"/>
        </w:tabs>
        <w:jc w:val="left"/>
      </w:pPr>
      <w:r>
        <w:br w:type="page"/>
      </w:r>
      <w:r>
        <w:tab/>
      </w:r>
    </w:p>
    <w:p>
      <w:pPr>
        <w:spacing w:line="360" w:lineRule="auto"/>
        <w:rPr>
          <w:b/>
          <w:sz w:val="24"/>
          <w:szCs w:val="24"/>
        </w:rPr>
      </w:pPr>
      <w:r>
        <w:rPr>
          <w:rFonts w:hint="eastAsia"/>
          <w:b/>
          <w:sz w:val="24"/>
          <w:szCs w:val="24"/>
        </w:rPr>
        <w:t>1．目的</w:t>
      </w:r>
    </w:p>
    <w:p>
      <w:pPr>
        <w:spacing w:line="360" w:lineRule="auto"/>
        <w:ind w:firstLine="480" w:firstLineChars="200"/>
        <w:rPr>
          <w:sz w:val="24"/>
          <w:szCs w:val="24"/>
        </w:rPr>
      </w:pPr>
      <w:r>
        <w:rPr>
          <w:rFonts w:hint="eastAsia" w:asciiTheme="minorEastAsia" w:hAnsiTheme="minorEastAsia"/>
          <w:sz w:val="24"/>
          <w:szCs w:val="24"/>
        </w:rPr>
        <w:t>为了鼓励全校教师积极开展科学研究、科技开发，加快推进向应用型技术大学转型，营造良好的创新环境和学术氛围，提高我校科研能力和学术水平</w:t>
      </w:r>
      <w:r>
        <w:rPr>
          <w:rFonts w:hint="eastAsia"/>
          <w:sz w:val="24"/>
          <w:szCs w:val="24"/>
        </w:rPr>
        <w:t>。</w:t>
      </w:r>
    </w:p>
    <w:p>
      <w:pPr>
        <w:spacing w:line="360" w:lineRule="auto"/>
        <w:ind w:firstLine="480" w:firstLineChars="200"/>
        <w:rPr>
          <w:sz w:val="24"/>
          <w:szCs w:val="24"/>
        </w:rPr>
      </w:pPr>
    </w:p>
    <w:p>
      <w:pPr>
        <w:spacing w:line="360" w:lineRule="auto"/>
        <w:rPr>
          <w:b/>
          <w:sz w:val="24"/>
          <w:szCs w:val="24"/>
        </w:rPr>
      </w:pPr>
      <w:r>
        <w:rPr>
          <w:rFonts w:hint="eastAsia"/>
          <w:b/>
          <w:sz w:val="24"/>
          <w:szCs w:val="24"/>
        </w:rPr>
        <w:t>2．适用范围</w:t>
      </w:r>
    </w:p>
    <w:p>
      <w:pPr>
        <w:spacing w:line="360" w:lineRule="auto"/>
        <w:ind w:firstLine="480" w:firstLineChars="200"/>
        <w:rPr>
          <w:sz w:val="24"/>
          <w:szCs w:val="24"/>
        </w:rPr>
      </w:pPr>
      <w:r>
        <w:rPr>
          <w:rFonts w:hint="eastAsia" w:asciiTheme="minorEastAsia" w:hAnsiTheme="minorEastAsia"/>
          <w:sz w:val="24"/>
          <w:szCs w:val="24"/>
        </w:rPr>
        <w:t>适用于全校范围。</w:t>
      </w:r>
    </w:p>
    <w:p>
      <w:pPr>
        <w:spacing w:line="360" w:lineRule="auto"/>
        <w:ind w:firstLine="480" w:firstLineChars="200"/>
        <w:rPr>
          <w:sz w:val="24"/>
          <w:szCs w:val="24"/>
        </w:rPr>
      </w:pPr>
    </w:p>
    <w:p>
      <w:pPr>
        <w:spacing w:line="360" w:lineRule="auto"/>
        <w:rPr>
          <w:b/>
          <w:sz w:val="24"/>
          <w:szCs w:val="24"/>
        </w:rPr>
      </w:pPr>
      <w:r>
        <w:rPr>
          <w:rFonts w:hint="eastAsia"/>
          <w:b/>
          <w:sz w:val="24"/>
          <w:szCs w:val="24"/>
        </w:rPr>
        <w:t>3．定义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无。</w:t>
      </w:r>
    </w:p>
    <w:p>
      <w:pPr>
        <w:spacing w:line="360" w:lineRule="auto"/>
        <w:ind w:firstLine="480" w:firstLineChars="200"/>
        <w:rPr>
          <w:sz w:val="24"/>
          <w:szCs w:val="24"/>
        </w:rPr>
      </w:pPr>
    </w:p>
    <w:p>
      <w:pPr>
        <w:spacing w:line="360" w:lineRule="auto"/>
        <w:rPr>
          <w:b/>
          <w:sz w:val="24"/>
          <w:szCs w:val="24"/>
        </w:rPr>
      </w:pPr>
      <w:r>
        <w:rPr>
          <w:rFonts w:hint="eastAsia"/>
          <w:b/>
          <w:sz w:val="24"/>
          <w:szCs w:val="24"/>
        </w:rPr>
        <w:t>4．职责</w:t>
      </w:r>
    </w:p>
    <w:p>
      <w:pPr>
        <w:spacing w:line="360" w:lineRule="auto"/>
        <w:rPr>
          <w:rFonts w:asciiTheme="minorEastAsia" w:hAnsiTheme="minorEastAsia"/>
          <w:sz w:val="24"/>
          <w:szCs w:val="24"/>
        </w:rPr>
      </w:pPr>
      <w:r>
        <w:rPr>
          <w:rFonts w:hint="eastAsia" w:asciiTheme="minorEastAsia" w:hAnsiTheme="minorEastAsia"/>
          <w:sz w:val="24"/>
          <w:szCs w:val="24"/>
        </w:rPr>
        <w:t>4.1科研处负责教师科研成果的审核与奖励。</w:t>
      </w:r>
    </w:p>
    <w:p>
      <w:pPr>
        <w:spacing w:line="360" w:lineRule="auto"/>
        <w:rPr>
          <w:rFonts w:asciiTheme="minorEastAsia" w:hAnsiTheme="minorEastAsia"/>
          <w:sz w:val="24"/>
          <w:szCs w:val="24"/>
        </w:rPr>
      </w:pPr>
      <w:r>
        <w:rPr>
          <w:rFonts w:asciiTheme="minorEastAsia" w:hAnsiTheme="minorEastAsia"/>
          <w:sz w:val="24"/>
          <w:szCs w:val="24"/>
        </w:rPr>
        <w:t>4.2</w:t>
      </w:r>
      <w:r>
        <w:rPr>
          <w:rFonts w:hint="eastAsia" w:asciiTheme="minorEastAsia" w:hAnsiTheme="minorEastAsia"/>
          <w:sz w:val="24"/>
          <w:szCs w:val="24"/>
        </w:rPr>
        <w:t>各部门负责教师科研成果的组织申报。</w:t>
      </w:r>
    </w:p>
    <w:p>
      <w:pPr>
        <w:spacing w:line="360" w:lineRule="auto"/>
        <w:rPr>
          <w:rFonts w:asciiTheme="minorEastAsia" w:hAnsiTheme="minorEastAsia"/>
          <w:sz w:val="24"/>
          <w:szCs w:val="24"/>
        </w:rPr>
      </w:pPr>
      <w:r>
        <w:rPr>
          <w:rFonts w:hint="eastAsia" w:asciiTheme="minorEastAsia" w:hAnsiTheme="minorEastAsia"/>
          <w:sz w:val="24"/>
          <w:szCs w:val="24"/>
        </w:rPr>
        <w:t>4.3 财务处负责科研成果奖励经费的拨付。</w:t>
      </w:r>
    </w:p>
    <w:p>
      <w:pPr>
        <w:spacing w:line="360" w:lineRule="auto"/>
        <w:ind w:firstLine="480" w:firstLineChars="200"/>
        <w:rPr>
          <w:rFonts w:asciiTheme="minorEastAsia" w:hAnsiTheme="minorEastAsia"/>
          <w:sz w:val="24"/>
          <w:szCs w:val="24"/>
        </w:rPr>
      </w:pPr>
    </w:p>
    <w:p>
      <w:pPr>
        <w:spacing w:line="360" w:lineRule="auto"/>
        <w:rPr>
          <w:b/>
          <w:sz w:val="24"/>
          <w:szCs w:val="24"/>
        </w:rPr>
      </w:pPr>
      <w:r>
        <w:rPr>
          <w:b/>
          <w:sz w:val="24"/>
          <w:szCs w:val="24"/>
        </w:rPr>
        <w:t>5</w:t>
      </w:r>
      <w:r>
        <w:rPr>
          <w:rFonts w:hint="eastAsia"/>
          <w:b/>
          <w:sz w:val="24"/>
          <w:szCs w:val="24"/>
        </w:rPr>
        <w:t>．管理内容</w:t>
      </w:r>
    </w:p>
    <w:p>
      <w:pPr>
        <w:spacing w:line="360" w:lineRule="auto"/>
        <w:rPr>
          <w:rFonts w:hint="eastAsia" w:asciiTheme="minorEastAsia" w:hAnsiTheme="minorEastAsia"/>
          <w:sz w:val="24"/>
          <w:szCs w:val="24"/>
        </w:rPr>
      </w:pPr>
      <w:r>
        <w:rPr>
          <w:rFonts w:asciiTheme="minorEastAsia" w:hAnsiTheme="minorEastAsia"/>
          <w:sz w:val="24"/>
          <w:szCs w:val="24"/>
        </w:rPr>
        <w:t>5.1</w:t>
      </w:r>
      <w:r>
        <w:rPr>
          <w:rFonts w:hint="eastAsia" w:asciiTheme="minorEastAsia" w:hAnsiTheme="minorEastAsia"/>
          <w:sz w:val="24"/>
          <w:szCs w:val="24"/>
        </w:rPr>
        <w:t>获奖成果统计</w:t>
      </w:r>
      <w:r>
        <w:rPr>
          <w:rFonts w:asciiTheme="minorEastAsia" w:hAnsiTheme="minorEastAsia"/>
          <w:sz w:val="24"/>
          <w:szCs w:val="24"/>
        </w:rPr>
        <w:t>与</w:t>
      </w:r>
      <w:r>
        <w:rPr>
          <w:rFonts w:hint="eastAsia" w:asciiTheme="minorEastAsia" w:hAnsiTheme="minorEastAsia"/>
          <w:sz w:val="24"/>
          <w:szCs w:val="24"/>
        </w:rPr>
        <w:t>奖励。科研处</w:t>
      </w:r>
      <w:r>
        <w:rPr>
          <w:rFonts w:asciiTheme="minorEastAsia" w:hAnsiTheme="minorEastAsia"/>
          <w:sz w:val="24"/>
          <w:szCs w:val="24"/>
        </w:rPr>
        <w:t>在每年</w:t>
      </w:r>
      <w:r>
        <w:rPr>
          <w:rFonts w:hint="eastAsia" w:asciiTheme="minorEastAsia" w:hAnsiTheme="minorEastAsia"/>
          <w:sz w:val="24"/>
          <w:szCs w:val="24"/>
        </w:rPr>
        <w:t>的5月</w:t>
      </w:r>
      <w:r>
        <w:rPr>
          <w:rFonts w:asciiTheme="minorEastAsia" w:hAnsiTheme="minorEastAsia"/>
          <w:sz w:val="24"/>
          <w:szCs w:val="24"/>
        </w:rPr>
        <w:t>对各学院、</w:t>
      </w:r>
      <w:r>
        <w:rPr>
          <w:rFonts w:hint="eastAsia" w:asciiTheme="minorEastAsia" w:hAnsiTheme="minorEastAsia"/>
          <w:sz w:val="24"/>
          <w:szCs w:val="24"/>
        </w:rPr>
        <w:t>部门教师上一年度</w:t>
      </w:r>
      <w:r>
        <w:rPr>
          <w:rFonts w:asciiTheme="minorEastAsia" w:hAnsiTheme="minorEastAsia"/>
          <w:sz w:val="24"/>
          <w:szCs w:val="24"/>
        </w:rPr>
        <w:t>的科研成果进行统计，</w:t>
      </w:r>
      <w:r>
        <w:rPr>
          <w:rFonts w:hint="eastAsia" w:asciiTheme="minorEastAsia" w:hAnsiTheme="minorEastAsia"/>
          <w:sz w:val="24"/>
          <w:szCs w:val="24"/>
        </w:rPr>
        <w:t>要求</w:t>
      </w:r>
      <w:r>
        <w:rPr>
          <w:rFonts w:asciiTheme="minorEastAsia" w:hAnsiTheme="minorEastAsia"/>
          <w:sz w:val="24"/>
          <w:szCs w:val="24"/>
        </w:rPr>
        <w:t>填写《</w:t>
      </w:r>
      <w:r>
        <w:rPr>
          <w:rFonts w:hint="eastAsia" w:asciiTheme="minorEastAsia" w:hAnsiTheme="minorEastAsia"/>
          <w:sz w:val="24"/>
          <w:szCs w:val="24"/>
        </w:rPr>
        <w:t>科研</w:t>
      </w:r>
      <w:r>
        <w:rPr>
          <w:rFonts w:asciiTheme="minorEastAsia" w:hAnsiTheme="minorEastAsia"/>
          <w:sz w:val="24"/>
          <w:szCs w:val="24"/>
        </w:rPr>
        <w:t>成果统计表》</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asciiTheme="minorEastAsia" w:hAnsiTheme="minorEastAsia"/>
          <w:sz w:val="24"/>
          <w:szCs w:val="24"/>
        </w:rPr>
        <w:t>5.1.1</w:t>
      </w:r>
      <w:r>
        <w:rPr>
          <w:rFonts w:hint="eastAsia" w:asciiTheme="minorEastAsia" w:hAnsiTheme="minorEastAsia"/>
          <w:sz w:val="24"/>
          <w:szCs w:val="24"/>
        </w:rPr>
        <w:t>凡以我校为第一完成单位和第一完成人，获国家级、省部级科学、技术技成果奖项者，学校将以获奖等级予以奖励，奖励金额为：</w:t>
      </w:r>
    </w:p>
    <w:p>
      <w:pPr>
        <w:spacing w:line="360" w:lineRule="auto"/>
        <w:rPr>
          <w:rFonts w:asciiTheme="minorEastAsia" w:hAnsiTheme="minorEastAsia"/>
          <w:sz w:val="24"/>
          <w:szCs w:val="24"/>
        </w:rPr>
      </w:pPr>
      <w:r>
        <w:rPr>
          <w:rFonts w:hint="eastAsia" w:asciiTheme="minorEastAsia" w:hAnsiTheme="minorEastAsia"/>
          <w:sz w:val="24"/>
          <w:szCs w:val="24"/>
        </w:rPr>
        <w:t>（1）国家级，一等奖50000元，二等奖30000元，三等奖20000元。</w:t>
      </w:r>
    </w:p>
    <w:p>
      <w:pPr>
        <w:spacing w:line="360" w:lineRule="auto"/>
        <w:rPr>
          <w:rFonts w:asciiTheme="minorEastAsia" w:hAnsiTheme="minorEastAsia"/>
          <w:sz w:val="24"/>
          <w:szCs w:val="24"/>
        </w:rPr>
      </w:pPr>
      <w:r>
        <w:rPr>
          <w:rFonts w:hint="eastAsia" w:asciiTheme="minorEastAsia" w:hAnsiTheme="minorEastAsia"/>
          <w:sz w:val="24"/>
          <w:szCs w:val="24"/>
        </w:rPr>
        <w:t>（2）省部级，一等奖20000元，二等奖10000元，三等奖5000元。</w:t>
      </w:r>
    </w:p>
    <w:p>
      <w:pPr>
        <w:spacing w:line="360" w:lineRule="auto"/>
        <w:rPr>
          <w:rFonts w:asciiTheme="minorEastAsia" w:hAnsiTheme="minorEastAsia"/>
          <w:sz w:val="24"/>
          <w:szCs w:val="24"/>
        </w:rPr>
      </w:pPr>
      <w:r>
        <w:rPr>
          <w:rFonts w:asciiTheme="minorEastAsia" w:hAnsiTheme="minorEastAsia"/>
          <w:sz w:val="24"/>
          <w:szCs w:val="24"/>
        </w:rPr>
        <w:t>5.1.2</w:t>
      </w:r>
      <w:r>
        <w:rPr>
          <w:rFonts w:hint="eastAsia" w:asciiTheme="minorEastAsia" w:hAnsiTheme="minorEastAsia"/>
          <w:sz w:val="24"/>
          <w:szCs w:val="24"/>
        </w:rPr>
        <w:t>国家级奖项：我校为第二完成单位和第二完成人所获得的各类奖项，按上述奖励金额的50％予以奖励；我校为第三完成单位和第三完成人的按40％予以奖励；我校为第四完成单位和第四完成人的按30％予以奖励；我校为第五完成单位和第五完成人的按20％予以奖励；其余不予奖励。</w:t>
      </w:r>
    </w:p>
    <w:p>
      <w:pPr>
        <w:spacing w:line="360" w:lineRule="auto"/>
        <w:rPr>
          <w:rFonts w:asciiTheme="minorEastAsia" w:hAnsiTheme="minorEastAsia"/>
          <w:sz w:val="24"/>
          <w:szCs w:val="24"/>
        </w:rPr>
      </w:pPr>
      <w:r>
        <w:rPr>
          <w:rFonts w:hint="eastAsia" w:asciiTheme="minorEastAsia" w:hAnsiTheme="minorEastAsia"/>
          <w:sz w:val="24"/>
          <w:szCs w:val="24"/>
        </w:rPr>
        <w:t>5.1.3省、部级奖项：我校为第二完成单位和第二完成人所获得的各类奖项，按上述奖励金额的50％予以奖励；我校为第三完成单位和第三完成人的按20％予以奖励；其余不予奖励。。</w:t>
      </w:r>
    </w:p>
    <w:p>
      <w:pPr>
        <w:spacing w:line="360" w:lineRule="auto"/>
        <w:rPr>
          <w:rFonts w:asciiTheme="minorEastAsia" w:hAnsiTheme="minorEastAsia"/>
          <w:sz w:val="24"/>
          <w:szCs w:val="24"/>
        </w:rPr>
      </w:pPr>
      <w:r>
        <w:rPr>
          <w:rFonts w:asciiTheme="minorEastAsia" w:hAnsiTheme="minorEastAsia"/>
          <w:sz w:val="24"/>
          <w:szCs w:val="24"/>
        </w:rPr>
        <w:t>5.2</w:t>
      </w:r>
      <w:r>
        <w:rPr>
          <w:rFonts w:hint="eastAsia" w:asciiTheme="minorEastAsia" w:hAnsiTheme="minorEastAsia"/>
          <w:sz w:val="24"/>
          <w:szCs w:val="24"/>
        </w:rPr>
        <w:t>优秀论文、译文奖励。</w:t>
      </w:r>
    </w:p>
    <w:p>
      <w:pPr>
        <w:spacing w:line="360" w:lineRule="auto"/>
        <w:rPr>
          <w:rFonts w:asciiTheme="minorEastAsia" w:hAnsiTheme="minorEastAsia"/>
          <w:sz w:val="24"/>
          <w:szCs w:val="24"/>
        </w:rPr>
      </w:pPr>
      <w:r>
        <w:rPr>
          <w:rFonts w:hint="eastAsia" w:asciiTheme="minorEastAsia" w:hAnsiTheme="minorEastAsia"/>
          <w:sz w:val="24"/>
          <w:szCs w:val="24"/>
        </w:rPr>
        <w:t>5.2.1凡署名我校为第一作者单位的优秀论文、译文奖励金额如下：</w:t>
      </w:r>
    </w:p>
    <w:p>
      <w:pPr>
        <w:spacing w:line="360" w:lineRule="auto"/>
        <w:rPr>
          <w:rFonts w:asciiTheme="minorEastAsia" w:hAnsiTheme="minorEastAsia"/>
          <w:sz w:val="24"/>
          <w:szCs w:val="24"/>
        </w:rPr>
      </w:pPr>
      <w:r>
        <w:rPr>
          <w:rFonts w:hint="eastAsia" w:asciiTheme="minorEastAsia" w:hAnsiTheme="minorEastAsia"/>
          <w:sz w:val="24"/>
          <w:szCs w:val="24"/>
        </w:rPr>
        <w:t>（1） SCI（科学引文索引）、SSCI（社会科学引文索引）：IF≥2，20000元。</w:t>
      </w:r>
    </w:p>
    <w:p>
      <w:pPr>
        <w:spacing w:line="360" w:lineRule="auto"/>
        <w:rPr>
          <w:rFonts w:asciiTheme="minorEastAsia" w:hAnsiTheme="minorEastAsia"/>
          <w:sz w:val="24"/>
          <w:szCs w:val="24"/>
        </w:rPr>
      </w:pPr>
      <w:r>
        <w:rPr>
          <w:rFonts w:hint="eastAsia" w:asciiTheme="minorEastAsia" w:hAnsiTheme="minorEastAsia"/>
          <w:sz w:val="24"/>
          <w:szCs w:val="24"/>
        </w:rPr>
        <w:t>（2）SCI、SSCI（社会科学引文索引）：2&gt;IF≥0.8，10000元。</w:t>
      </w:r>
    </w:p>
    <w:p>
      <w:pPr>
        <w:spacing w:line="360" w:lineRule="auto"/>
        <w:rPr>
          <w:rFonts w:asciiTheme="minorEastAsia" w:hAnsiTheme="minorEastAsia"/>
          <w:sz w:val="24"/>
          <w:szCs w:val="24"/>
        </w:rPr>
      </w:pPr>
      <w:r>
        <w:rPr>
          <w:rFonts w:hint="eastAsia" w:asciiTheme="minorEastAsia" w:hAnsiTheme="minorEastAsia"/>
          <w:sz w:val="24"/>
          <w:szCs w:val="24"/>
        </w:rPr>
        <w:t>（3）EI（工程索引源刊JA类型）、A＆HCI（艺术及人文索引）；SCI（科学引文索引）、SSCI（社会科学引文索引）：IF≤0.8，6000元。</w:t>
      </w:r>
    </w:p>
    <w:p>
      <w:pPr>
        <w:spacing w:line="360" w:lineRule="auto"/>
        <w:rPr>
          <w:rFonts w:asciiTheme="minorEastAsia" w:hAnsiTheme="minorEastAsia"/>
          <w:sz w:val="24"/>
          <w:szCs w:val="24"/>
        </w:rPr>
      </w:pPr>
      <w:r>
        <w:rPr>
          <w:rFonts w:hint="eastAsia" w:asciiTheme="minorEastAsia" w:hAnsiTheme="minorEastAsia"/>
          <w:sz w:val="24"/>
          <w:szCs w:val="24"/>
        </w:rPr>
        <w:t>（4）《新华文摘》全文转载，5000元。</w:t>
      </w:r>
    </w:p>
    <w:p>
      <w:pPr>
        <w:spacing w:line="360" w:lineRule="auto"/>
        <w:rPr>
          <w:rFonts w:asciiTheme="minorEastAsia" w:hAnsiTheme="minorEastAsia"/>
          <w:sz w:val="24"/>
          <w:szCs w:val="24"/>
        </w:rPr>
      </w:pPr>
      <w:r>
        <w:rPr>
          <w:rFonts w:hint="eastAsia" w:asciiTheme="minorEastAsia" w:hAnsiTheme="minorEastAsia"/>
          <w:sz w:val="24"/>
          <w:szCs w:val="24"/>
        </w:rPr>
        <w:t>（5）ISPT（国际科技会议索引）、《新华文摘》转摘、《中国人民大学报刊复印资料》全文转载，3000元。</w:t>
      </w:r>
    </w:p>
    <w:p>
      <w:pPr>
        <w:spacing w:line="360" w:lineRule="auto"/>
        <w:rPr>
          <w:rFonts w:asciiTheme="minorEastAsia" w:hAnsiTheme="minorEastAsia"/>
          <w:sz w:val="24"/>
          <w:szCs w:val="24"/>
        </w:rPr>
      </w:pPr>
      <w:r>
        <w:rPr>
          <w:rFonts w:hint="eastAsia" w:asciiTheme="minorEastAsia" w:hAnsiTheme="minorEastAsia"/>
          <w:sz w:val="24"/>
          <w:szCs w:val="24"/>
        </w:rPr>
        <w:t>（6）CSCD（中文科学索引）、CSSCI（中文社会科学索引），2000元。</w:t>
      </w:r>
    </w:p>
    <w:p>
      <w:pPr>
        <w:spacing w:line="360" w:lineRule="auto"/>
        <w:rPr>
          <w:rFonts w:asciiTheme="minorEastAsia" w:hAnsiTheme="minorEastAsia"/>
          <w:sz w:val="24"/>
          <w:szCs w:val="24"/>
        </w:rPr>
      </w:pPr>
      <w:r>
        <w:rPr>
          <w:rFonts w:hint="eastAsia" w:asciiTheme="minorEastAsia" w:hAnsiTheme="minorEastAsia"/>
          <w:sz w:val="24"/>
          <w:szCs w:val="24"/>
        </w:rPr>
        <w:t>（7）《中国人民大学报刊复印资料》转摘，1500元。</w:t>
      </w:r>
    </w:p>
    <w:p>
      <w:pPr>
        <w:spacing w:line="360" w:lineRule="auto"/>
        <w:rPr>
          <w:rFonts w:asciiTheme="minorEastAsia" w:hAnsiTheme="minorEastAsia"/>
          <w:sz w:val="24"/>
          <w:szCs w:val="24"/>
        </w:rPr>
      </w:pPr>
      <w:r>
        <w:rPr>
          <w:rFonts w:hint="eastAsia" w:asciiTheme="minorEastAsia" w:hAnsiTheme="minorEastAsia"/>
          <w:sz w:val="24"/>
          <w:szCs w:val="24"/>
        </w:rPr>
        <w:t>（8）《人民日报》、《光明日报》、《解放日报》、《文汇报》的理论版、国内核心期刊和国际学术会议论文集，EI（工程索引会议检索CA类型），1000元。</w:t>
      </w:r>
    </w:p>
    <w:p>
      <w:pPr>
        <w:spacing w:line="360" w:lineRule="auto"/>
        <w:rPr>
          <w:rFonts w:asciiTheme="minorEastAsia" w:hAnsiTheme="minorEastAsia"/>
          <w:sz w:val="24"/>
          <w:szCs w:val="24"/>
        </w:rPr>
      </w:pPr>
      <w:r>
        <w:rPr>
          <w:rFonts w:hint="eastAsia" w:asciiTheme="minorEastAsia" w:hAnsiTheme="minorEastAsia"/>
          <w:sz w:val="24"/>
          <w:szCs w:val="24"/>
        </w:rPr>
        <w:t>（9）《中国人民大学报刊复印资料》目录索引，400元。</w:t>
      </w:r>
    </w:p>
    <w:p>
      <w:pPr>
        <w:spacing w:line="360" w:lineRule="auto"/>
        <w:rPr>
          <w:rFonts w:asciiTheme="minorEastAsia" w:hAnsiTheme="minorEastAsia"/>
          <w:sz w:val="24"/>
          <w:szCs w:val="24"/>
        </w:rPr>
      </w:pPr>
      <w:r>
        <w:rPr>
          <w:rFonts w:hint="eastAsia" w:asciiTheme="minorEastAsia" w:hAnsiTheme="minorEastAsia"/>
          <w:sz w:val="24"/>
          <w:szCs w:val="24"/>
        </w:rPr>
        <w:t>5.2.2 （1）SCI（科学引文索引）不含SCI-E（SCI Expanded）扩展版；CSSCI（中国社会科学索引）不含扩展版。</w:t>
      </w:r>
    </w:p>
    <w:p>
      <w:pPr>
        <w:spacing w:line="360" w:lineRule="auto"/>
        <w:rPr>
          <w:rFonts w:asciiTheme="minorEastAsia" w:hAnsiTheme="minorEastAsia"/>
          <w:sz w:val="24"/>
          <w:szCs w:val="24"/>
        </w:rPr>
      </w:pPr>
      <w:r>
        <w:rPr>
          <w:rFonts w:hint="eastAsia" w:asciiTheme="minorEastAsia" w:hAnsiTheme="minorEastAsia"/>
          <w:sz w:val="24"/>
          <w:szCs w:val="24"/>
        </w:rPr>
        <w:t>（2）国内核心期刊范围以北京大学图书馆中文核心期刊目录最新版本为准。</w:t>
      </w:r>
    </w:p>
    <w:p>
      <w:pPr>
        <w:spacing w:line="360" w:lineRule="auto"/>
        <w:rPr>
          <w:rFonts w:asciiTheme="minorEastAsia" w:hAnsiTheme="minorEastAsia"/>
          <w:sz w:val="24"/>
          <w:szCs w:val="24"/>
        </w:rPr>
      </w:pPr>
      <w:r>
        <w:rPr>
          <w:rFonts w:hint="eastAsia" w:asciiTheme="minorEastAsia" w:hAnsiTheme="minorEastAsia"/>
          <w:sz w:val="24"/>
          <w:szCs w:val="24"/>
        </w:rPr>
        <w:t>5.2.3（1）凡列入奖励的论文和译文均以公开出版为准。</w:t>
      </w:r>
    </w:p>
    <w:p>
      <w:pPr>
        <w:spacing w:line="360" w:lineRule="auto"/>
        <w:rPr>
          <w:rFonts w:asciiTheme="minorEastAsia" w:hAnsiTheme="minorEastAsia"/>
          <w:sz w:val="24"/>
          <w:szCs w:val="24"/>
        </w:rPr>
      </w:pPr>
      <w:r>
        <w:rPr>
          <w:rFonts w:hint="eastAsia" w:asciiTheme="minorEastAsia" w:hAnsiTheme="minorEastAsia"/>
          <w:sz w:val="24"/>
          <w:szCs w:val="24"/>
        </w:rPr>
        <w:t xml:space="preserve">     （2）凡署名我校为第二作者单位的按上述标准的50％给予奖励。</w:t>
      </w:r>
    </w:p>
    <w:p>
      <w:pPr>
        <w:spacing w:line="360" w:lineRule="auto"/>
        <w:rPr>
          <w:rFonts w:asciiTheme="minorEastAsia" w:hAnsiTheme="minorEastAsia"/>
          <w:sz w:val="24"/>
          <w:szCs w:val="24"/>
        </w:rPr>
      </w:pPr>
      <w:r>
        <w:rPr>
          <w:rFonts w:hint="eastAsia" w:asciiTheme="minorEastAsia" w:hAnsiTheme="minorEastAsia"/>
          <w:sz w:val="24"/>
          <w:szCs w:val="24"/>
        </w:rPr>
        <w:t>（3）在学术期刊上发表的译文按论文标准的50％给予奖励。</w:t>
      </w:r>
    </w:p>
    <w:p>
      <w:pPr>
        <w:spacing w:line="360" w:lineRule="auto"/>
        <w:rPr>
          <w:rFonts w:asciiTheme="minorEastAsia" w:hAnsiTheme="minorEastAsia"/>
          <w:sz w:val="24"/>
          <w:szCs w:val="24"/>
        </w:rPr>
      </w:pPr>
      <w:r>
        <w:rPr>
          <w:rFonts w:hint="eastAsia" w:asciiTheme="minorEastAsia" w:hAnsiTheme="minorEastAsia"/>
          <w:sz w:val="24"/>
          <w:szCs w:val="24"/>
        </w:rPr>
        <w:t>（4）在各类学术期刊的非正刊上发表的论文，不予奖励。</w:t>
      </w:r>
    </w:p>
    <w:p>
      <w:pPr>
        <w:spacing w:line="360" w:lineRule="auto"/>
        <w:rPr>
          <w:rFonts w:asciiTheme="minorEastAsia" w:hAnsiTheme="minorEastAsia"/>
          <w:sz w:val="24"/>
          <w:szCs w:val="24"/>
        </w:rPr>
      </w:pPr>
      <w:r>
        <w:rPr>
          <w:rFonts w:hint="eastAsia" w:asciiTheme="minorEastAsia" w:hAnsiTheme="minorEastAsia"/>
          <w:sz w:val="24"/>
          <w:szCs w:val="24"/>
        </w:rPr>
        <w:t>5.3学术专著奖励</w:t>
      </w:r>
    </w:p>
    <w:p>
      <w:pPr>
        <w:spacing w:line="360" w:lineRule="auto"/>
        <w:rPr>
          <w:rFonts w:asciiTheme="minorEastAsia" w:hAnsiTheme="minorEastAsia"/>
          <w:sz w:val="24"/>
          <w:szCs w:val="24"/>
        </w:rPr>
      </w:pPr>
      <w:r>
        <w:rPr>
          <w:rFonts w:hint="eastAsia" w:asciiTheme="minorEastAsia" w:hAnsiTheme="minorEastAsia"/>
          <w:sz w:val="24"/>
          <w:szCs w:val="24"/>
        </w:rPr>
        <w:t>5.3.1凡以我校名义、主要作者为我校人员公开出版的学术专著（不包括教材）给予奖励，奖励金额为30元/千字。若该学术专著为合著，只对我校人员承担部分给予奖励。</w:t>
      </w:r>
    </w:p>
    <w:p>
      <w:pPr>
        <w:spacing w:line="360" w:lineRule="auto"/>
        <w:rPr>
          <w:rFonts w:asciiTheme="minorEastAsia" w:hAnsiTheme="minorEastAsia"/>
          <w:sz w:val="24"/>
          <w:szCs w:val="24"/>
        </w:rPr>
      </w:pPr>
      <w:r>
        <w:rPr>
          <w:rFonts w:hint="eastAsia" w:asciiTheme="minorEastAsia" w:hAnsiTheme="minorEastAsia"/>
          <w:sz w:val="24"/>
          <w:szCs w:val="24"/>
        </w:rPr>
        <w:t>5.3.2若该学术专著的公开正式出版已由学校经费资助的，则不再给予奖励。</w:t>
      </w:r>
    </w:p>
    <w:p>
      <w:pPr>
        <w:spacing w:line="360" w:lineRule="auto"/>
        <w:rPr>
          <w:rFonts w:asciiTheme="minorEastAsia" w:hAnsiTheme="minorEastAsia"/>
          <w:sz w:val="24"/>
          <w:szCs w:val="24"/>
        </w:rPr>
      </w:pPr>
      <w:r>
        <w:rPr>
          <w:rFonts w:hint="eastAsia" w:asciiTheme="minorEastAsia" w:hAnsiTheme="minorEastAsia"/>
          <w:sz w:val="24"/>
          <w:szCs w:val="24"/>
        </w:rPr>
        <w:t>5.4职务知识产权奖励</w:t>
      </w:r>
    </w:p>
    <w:p>
      <w:pPr>
        <w:spacing w:line="360" w:lineRule="auto"/>
        <w:rPr>
          <w:rFonts w:asciiTheme="minorEastAsia" w:hAnsiTheme="minorEastAsia"/>
          <w:sz w:val="24"/>
          <w:szCs w:val="24"/>
        </w:rPr>
      </w:pPr>
      <w:r>
        <w:rPr>
          <w:rFonts w:hint="eastAsia" w:asciiTheme="minorEastAsia" w:hAnsiTheme="minorEastAsia"/>
          <w:sz w:val="24"/>
          <w:szCs w:val="24"/>
        </w:rPr>
        <w:t>5.4.1（1）授权发明专利，4000元。</w:t>
      </w:r>
    </w:p>
    <w:p>
      <w:pPr>
        <w:spacing w:line="360" w:lineRule="auto"/>
        <w:rPr>
          <w:rFonts w:asciiTheme="minorEastAsia" w:hAnsiTheme="minorEastAsia"/>
          <w:sz w:val="24"/>
          <w:szCs w:val="24"/>
        </w:rPr>
      </w:pPr>
      <w:r>
        <w:rPr>
          <w:rFonts w:hint="eastAsia" w:asciiTheme="minorEastAsia" w:hAnsiTheme="minorEastAsia"/>
          <w:sz w:val="24"/>
          <w:szCs w:val="24"/>
        </w:rPr>
        <w:t xml:space="preserve">            （2）授权实用新型专利，800元。</w:t>
      </w:r>
    </w:p>
    <w:p>
      <w:pPr>
        <w:spacing w:line="360" w:lineRule="auto"/>
        <w:rPr>
          <w:rFonts w:asciiTheme="minorEastAsia" w:hAnsiTheme="minorEastAsia"/>
          <w:sz w:val="24"/>
          <w:szCs w:val="24"/>
        </w:rPr>
      </w:pPr>
      <w:r>
        <w:rPr>
          <w:rFonts w:hint="eastAsia" w:asciiTheme="minorEastAsia" w:hAnsiTheme="minorEastAsia"/>
          <w:sz w:val="24"/>
          <w:szCs w:val="24"/>
        </w:rPr>
        <w:t xml:space="preserve">     （3）授权外观设计专利，400元。</w:t>
      </w:r>
    </w:p>
    <w:p>
      <w:pPr>
        <w:spacing w:line="360" w:lineRule="auto"/>
        <w:rPr>
          <w:rFonts w:asciiTheme="minorEastAsia" w:hAnsiTheme="minorEastAsia"/>
          <w:sz w:val="24"/>
          <w:szCs w:val="24"/>
        </w:rPr>
      </w:pPr>
      <w:r>
        <w:rPr>
          <w:rFonts w:hint="eastAsia" w:asciiTheme="minorEastAsia" w:hAnsiTheme="minorEastAsia"/>
          <w:sz w:val="24"/>
          <w:szCs w:val="24"/>
        </w:rPr>
        <w:t xml:space="preserve">     （4）申请发明专利,300元。</w:t>
      </w:r>
    </w:p>
    <w:p>
      <w:pPr>
        <w:spacing w:line="360" w:lineRule="auto"/>
        <w:rPr>
          <w:rFonts w:asciiTheme="minorEastAsia" w:hAnsiTheme="minorEastAsia"/>
          <w:sz w:val="24"/>
          <w:szCs w:val="24"/>
        </w:rPr>
      </w:pPr>
      <w:r>
        <w:rPr>
          <w:rFonts w:hint="eastAsia" w:asciiTheme="minorEastAsia" w:hAnsiTheme="minorEastAsia"/>
          <w:sz w:val="24"/>
          <w:szCs w:val="24"/>
        </w:rPr>
        <w:t>5.4.2我校与外单位合作申请的职务发明专利，我校作为第一发明人或设计人的，按上述奖励标准的60％奖励；我校作为第二发明人或设计人的，按上述建立标准的30％奖励；我校作为第三发明人或设计人的，按上述建立标准的15％奖励；其余不予奖励。</w:t>
      </w:r>
    </w:p>
    <w:p>
      <w:pPr>
        <w:spacing w:line="360" w:lineRule="auto"/>
        <w:rPr>
          <w:rFonts w:asciiTheme="minorEastAsia" w:hAnsiTheme="minorEastAsia"/>
          <w:sz w:val="24"/>
          <w:szCs w:val="24"/>
        </w:rPr>
      </w:pPr>
      <w:r>
        <w:rPr>
          <w:rFonts w:hint="eastAsia" w:asciiTheme="minorEastAsia" w:hAnsiTheme="minorEastAsia"/>
          <w:sz w:val="24"/>
          <w:szCs w:val="24"/>
        </w:rPr>
        <w:t>5.4.3对于以技术转让或者许可方式转化职务科技成果，以及促成科技成果中试、产业化等情况的奖励，按《上海建桥学院促进科技成果转化管理办法（试行）》执行。</w:t>
      </w:r>
    </w:p>
    <w:p>
      <w:pPr>
        <w:spacing w:line="360" w:lineRule="auto"/>
        <w:rPr>
          <w:rFonts w:asciiTheme="minorEastAsia" w:hAnsiTheme="minorEastAsia"/>
          <w:sz w:val="24"/>
          <w:szCs w:val="24"/>
        </w:rPr>
      </w:pPr>
      <w:r>
        <w:rPr>
          <w:rFonts w:hint="eastAsia" w:asciiTheme="minorEastAsia" w:hAnsiTheme="minorEastAsia"/>
          <w:sz w:val="24"/>
          <w:szCs w:val="24"/>
        </w:rPr>
        <w:t>5.5美术、艺术设计作品奖励</w:t>
      </w:r>
    </w:p>
    <w:p>
      <w:pPr>
        <w:spacing w:line="360" w:lineRule="auto"/>
        <w:rPr>
          <w:rFonts w:asciiTheme="minorEastAsia" w:hAnsiTheme="minorEastAsia"/>
          <w:sz w:val="24"/>
          <w:szCs w:val="24"/>
        </w:rPr>
      </w:pPr>
      <w:r>
        <w:rPr>
          <w:rFonts w:hint="eastAsia" w:asciiTheme="minorEastAsia" w:hAnsiTheme="minorEastAsia"/>
          <w:sz w:val="24"/>
          <w:szCs w:val="24"/>
        </w:rPr>
        <w:t>5.5.1教师的美术、艺术设计作品获得国家和省部级奖项（政府颁发）的学校给予奖励，奖励金额如下：</w:t>
      </w:r>
    </w:p>
    <w:p>
      <w:pPr>
        <w:spacing w:line="360" w:lineRule="auto"/>
        <w:rPr>
          <w:rFonts w:asciiTheme="minorEastAsia" w:hAnsiTheme="minorEastAsia"/>
          <w:sz w:val="24"/>
          <w:szCs w:val="24"/>
        </w:rPr>
      </w:pPr>
      <w:r>
        <w:rPr>
          <w:rFonts w:hint="eastAsia" w:asciiTheme="minorEastAsia" w:hAnsiTheme="minorEastAsia"/>
          <w:sz w:val="24"/>
          <w:szCs w:val="24"/>
        </w:rPr>
        <w:t>（1）国家级，一等奖10000元，二等奖5000元，三等奖2500元。</w:t>
      </w:r>
    </w:p>
    <w:p>
      <w:pPr>
        <w:spacing w:line="360" w:lineRule="auto"/>
        <w:rPr>
          <w:rFonts w:asciiTheme="minorEastAsia" w:hAnsiTheme="minorEastAsia"/>
          <w:sz w:val="24"/>
          <w:szCs w:val="24"/>
        </w:rPr>
      </w:pPr>
      <w:r>
        <w:rPr>
          <w:rFonts w:hint="eastAsia" w:asciiTheme="minorEastAsia" w:hAnsiTheme="minorEastAsia"/>
          <w:sz w:val="24"/>
          <w:szCs w:val="24"/>
        </w:rPr>
        <w:t>（2）省部级，一等奖2000元，二等奖1000元，三等奖600元。</w:t>
      </w:r>
    </w:p>
    <w:p>
      <w:pPr>
        <w:spacing w:line="360" w:lineRule="auto"/>
        <w:rPr>
          <w:rFonts w:asciiTheme="minorEastAsia" w:hAnsiTheme="minorEastAsia"/>
          <w:sz w:val="24"/>
          <w:szCs w:val="24"/>
        </w:rPr>
      </w:pPr>
      <w:r>
        <w:rPr>
          <w:rFonts w:hint="eastAsia" w:asciiTheme="minorEastAsia" w:hAnsiTheme="minorEastAsia"/>
          <w:sz w:val="24"/>
          <w:szCs w:val="24"/>
        </w:rPr>
        <w:t>5.5.2正式出版的美术、艺术设计作品专（集）辑，若专（集）辑是由国家、市科研部门或协会提供经费，未列入学校经费范围之内，经学校批准后可给予1500—4000元的奖励，若该专（集）辑公开正式出版是有学院经费资助的，则不再给予奖励。</w:t>
      </w:r>
    </w:p>
    <w:p>
      <w:pPr>
        <w:spacing w:line="360" w:lineRule="auto"/>
        <w:rPr>
          <w:rFonts w:asciiTheme="minorEastAsia" w:hAnsiTheme="minorEastAsia"/>
          <w:sz w:val="24"/>
          <w:szCs w:val="24"/>
        </w:rPr>
      </w:pPr>
      <w:r>
        <w:rPr>
          <w:rFonts w:hint="eastAsia" w:asciiTheme="minorEastAsia" w:hAnsiTheme="minorEastAsia"/>
          <w:sz w:val="24"/>
          <w:szCs w:val="24"/>
        </w:rPr>
        <w:t>5.4科研奖励申报与评审</w:t>
      </w:r>
    </w:p>
    <w:p>
      <w:pPr>
        <w:spacing w:line="360" w:lineRule="auto"/>
        <w:rPr>
          <w:rFonts w:asciiTheme="minorEastAsia" w:hAnsiTheme="minorEastAsia"/>
          <w:sz w:val="24"/>
          <w:szCs w:val="24"/>
        </w:rPr>
      </w:pPr>
      <w:r>
        <w:rPr>
          <w:rFonts w:hint="eastAsia" w:asciiTheme="minorEastAsia" w:hAnsiTheme="minorEastAsia"/>
          <w:sz w:val="24"/>
          <w:szCs w:val="24"/>
        </w:rPr>
        <w:t>5.4.1科研奖励每年</w:t>
      </w:r>
      <w:r>
        <w:rPr>
          <w:rFonts w:hint="eastAsia" w:asciiTheme="minorEastAsia" w:hAnsiTheme="minorEastAsia"/>
          <w:sz w:val="24"/>
          <w:szCs w:val="24"/>
          <w:lang w:eastAsia="zh-CN"/>
        </w:rPr>
        <w:t>度</w:t>
      </w:r>
      <w:r>
        <w:rPr>
          <w:rFonts w:hint="eastAsia" w:asciiTheme="minorEastAsia" w:hAnsiTheme="minorEastAsia"/>
          <w:sz w:val="24"/>
          <w:szCs w:val="24"/>
        </w:rPr>
        <w:t>进行一次，由科研处下发《</w:t>
      </w:r>
      <w:r>
        <w:rPr>
          <w:rFonts w:hint="eastAsia" w:asciiTheme="minorEastAsia" w:hAnsiTheme="minorEastAsia"/>
          <w:sz w:val="24"/>
          <w:szCs w:val="24"/>
          <w:lang w:eastAsia="zh-CN"/>
        </w:rPr>
        <w:t>年度</w:t>
      </w:r>
      <w:r>
        <w:rPr>
          <w:rFonts w:hint="eastAsia" w:asciiTheme="minorEastAsia" w:hAnsiTheme="minorEastAsia"/>
          <w:sz w:val="24"/>
          <w:szCs w:val="24"/>
        </w:rPr>
        <w:t>科研工作</w:t>
      </w:r>
      <w:r>
        <w:rPr>
          <w:rFonts w:hint="eastAsia" w:asciiTheme="minorEastAsia" w:hAnsiTheme="minorEastAsia"/>
          <w:sz w:val="24"/>
          <w:szCs w:val="24"/>
          <w:lang w:eastAsia="zh-CN"/>
        </w:rPr>
        <w:t>统计</w:t>
      </w:r>
      <w:r>
        <w:rPr>
          <w:rFonts w:hint="eastAsia" w:asciiTheme="minorEastAsia" w:hAnsiTheme="minorEastAsia"/>
          <w:sz w:val="24"/>
          <w:szCs w:val="24"/>
        </w:rPr>
        <w:t>通知》。申报奖励人员须填写《</w:t>
      </w:r>
      <w:r>
        <w:rPr>
          <w:rFonts w:hint="eastAsia" w:asciiTheme="minorEastAsia" w:hAnsiTheme="minorEastAsia"/>
          <w:sz w:val="24"/>
          <w:szCs w:val="24"/>
          <w:lang w:eastAsia="zh-CN"/>
        </w:rPr>
        <w:t>年度科研工作统计表</w:t>
      </w:r>
      <w:r>
        <w:rPr>
          <w:rFonts w:hint="eastAsia" w:asciiTheme="minorEastAsia" w:hAnsiTheme="minorEastAsia"/>
          <w:sz w:val="24"/>
          <w:szCs w:val="24"/>
        </w:rPr>
        <w:t>》，由所在学院（部门）领导审查、签字、盖章后，连同相关成果原件及复印件一份送交科研处。</w:t>
      </w:r>
    </w:p>
    <w:p>
      <w:pPr>
        <w:spacing w:line="360" w:lineRule="auto"/>
        <w:rPr>
          <w:rFonts w:asciiTheme="minorEastAsia" w:hAnsiTheme="minorEastAsia"/>
          <w:sz w:val="24"/>
          <w:szCs w:val="24"/>
        </w:rPr>
      </w:pPr>
      <w:r>
        <w:rPr>
          <w:rFonts w:hint="eastAsia" w:asciiTheme="minorEastAsia" w:hAnsiTheme="minorEastAsia"/>
          <w:sz w:val="24"/>
          <w:szCs w:val="24"/>
        </w:rPr>
        <w:t>5.4.2科研处依据本办法对申报成果进行审核，拟订奖励</w:t>
      </w:r>
      <w:r>
        <w:rPr>
          <w:rFonts w:hint="eastAsia" w:asciiTheme="minorEastAsia" w:hAnsiTheme="minorEastAsia"/>
          <w:sz w:val="24"/>
          <w:szCs w:val="24"/>
          <w:lang w:eastAsia="zh-CN"/>
        </w:rPr>
        <w:t>名单</w:t>
      </w:r>
      <w:r>
        <w:rPr>
          <w:rFonts w:hint="eastAsia" w:asciiTheme="minorEastAsia" w:hAnsiTheme="minorEastAsia"/>
          <w:sz w:val="24"/>
          <w:szCs w:val="24"/>
        </w:rPr>
        <w:t>，报请学校学术委员会</w:t>
      </w:r>
      <w:r>
        <w:rPr>
          <w:rFonts w:hint="eastAsia" w:asciiTheme="minorEastAsia" w:hAnsiTheme="minorEastAsia"/>
          <w:sz w:val="24"/>
          <w:szCs w:val="24"/>
          <w:lang w:eastAsia="zh-CN"/>
        </w:rPr>
        <w:t>审</w:t>
      </w:r>
      <w:r>
        <w:rPr>
          <w:rFonts w:hint="eastAsia" w:asciiTheme="minorEastAsia" w:hAnsiTheme="minorEastAsia"/>
          <w:sz w:val="24"/>
          <w:szCs w:val="24"/>
        </w:rPr>
        <w:t>定，向全校公示，无异议的，经学校领导</w:t>
      </w:r>
      <w:r>
        <w:rPr>
          <w:rFonts w:hint="eastAsia" w:asciiTheme="minorEastAsia" w:hAnsiTheme="minorEastAsia"/>
          <w:sz w:val="24"/>
          <w:szCs w:val="24"/>
          <w:lang w:eastAsia="zh-CN"/>
        </w:rPr>
        <w:t>校长办公会</w:t>
      </w:r>
      <w:r>
        <w:rPr>
          <w:rFonts w:hint="eastAsia" w:asciiTheme="minorEastAsia" w:hAnsiTheme="minorEastAsia"/>
          <w:sz w:val="24"/>
          <w:szCs w:val="24"/>
        </w:rPr>
        <w:t>批准，学校</w:t>
      </w:r>
      <w:r>
        <w:rPr>
          <w:rFonts w:hint="eastAsia" w:asciiTheme="minorEastAsia" w:hAnsiTheme="minorEastAsia"/>
          <w:sz w:val="24"/>
          <w:szCs w:val="24"/>
          <w:lang w:eastAsia="zh-CN"/>
        </w:rPr>
        <w:t>公布奖励名单，</w:t>
      </w:r>
      <w:r>
        <w:rPr>
          <w:rFonts w:hint="eastAsia" w:asciiTheme="minorEastAsia" w:hAnsiTheme="minorEastAsia"/>
          <w:sz w:val="24"/>
          <w:szCs w:val="24"/>
        </w:rPr>
        <w:t>颁发奖金。奖励工作于</w:t>
      </w:r>
      <w:r>
        <w:rPr>
          <w:rFonts w:hint="eastAsia" w:asciiTheme="minorEastAsia" w:hAnsiTheme="minorEastAsia"/>
          <w:sz w:val="24"/>
          <w:szCs w:val="24"/>
          <w:lang w:eastAsia="zh-CN"/>
        </w:rPr>
        <w:t>下一</w:t>
      </w:r>
      <w:r>
        <w:rPr>
          <w:rFonts w:hint="eastAsia" w:asciiTheme="minorEastAsia" w:hAnsiTheme="minorEastAsia"/>
          <w:sz w:val="24"/>
          <w:szCs w:val="24"/>
        </w:rPr>
        <w:t>年</w:t>
      </w:r>
      <w:r>
        <w:rPr>
          <w:rFonts w:hint="eastAsia" w:asciiTheme="minorEastAsia" w:hAnsiTheme="minorEastAsia"/>
          <w:sz w:val="24"/>
          <w:szCs w:val="24"/>
          <w:lang w:val="en-US" w:eastAsia="zh-CN"/>
        </w:rPr>
        <w:t>1</w:t>
      </w:r>
      <w:r>
        <w:rPr>
          <w:rFonts w:hint="eastAsia" w:asciiTheme="minorEastAsia" w:hAnsiTheme="minorEastAsia"/>
          <w:sz w:val="24"/>
          <w:szCs w:val="24"/>
        </w:rPr>
        <w:t>月3</w:t>
      </w:r>
      <w:r>
        <w:rPr>
          <w:rFonts w:hint="eastAsia" w:asciiTheme="minorEastAsia" w:hAnsiTheme="minorEastAsia"/>
          <w:sz w:val="24"/>
          <w:szCs w:val="24"/>
          <w:lang w:val="en-US" w:eastAsia="zh-CN"/>
        </w:rPr>
        <w:t>1日</w:t>
      </w:r>
      <w:r>
        <w:rPr>
          <w:rFonts w:hint="eastAsia" w:asciiTheme="minorEastAsia" w:hAnsiTheme="minorEastAsia"/>
          <w:sz w:val="24"/>
          <w:szCs w:val="24"/>
        </w:rPr>
        <w:t>前结束。</w:t>
      </w:r>
    </w:p>
    <w:p>
      <w:pPr>
        <w:spacing w:line="360" w:lineRule="auto"/>
        <w:rPr>
          <w:rFonts w:asciiTheme="minorEastAsia" w:hAnsiTheme="minorEastAsia"/>
          <w:sz w:val="24"/>
          <w:szCs w:val="24"/>
        </w:rPr>
      </w:pPr>
      <w:r>
        <w:rPr>
          <w:rFonts w:hint="eastAsia" w:asciiTheme="minorEastAsia" w:hAnsiTheme="minorEastAsia"/>
          <w:sz w:val="24"/>
          <w:szCs w:val="24"/>
        </w:rPr>
        <w:t>5.4.3获奖的成果，如发现有弄虚作假、剽窃、侵夺他人成果，或者以其他不正当手段骗取学校科研奖励的，经查明属实,由科研处报学校学术委员会批准后撤销奖励，追回奖金，学校按情节轻重给予相应处分处分。</w:t>
      </w:r>
    </w:p>
    <w:p>
      <w:pPr>
        <w:spacing w:line="360" w:lineRule="auto"/>
        <w:rPr>
          <w:b/>
          <w:sz w:val="24"/>
          <w:szCs w:val="24"/>
        </w:rPr>
      </w:pPr>
      <w:r>
        <w:rPr>
          <w:rFonts w:hint="eastAsia"/>
          <w:b/>
          <w:sz w:val="24"/>
          <w:szCs w:val="24"/>
        </w:rPr>
        <w:t>6．相关文件</w:t>
      </w:r>
    </w:p>
    <w:tbl>
      <w:tblPr>
        <w:tblStyle w:val="7"/>
        <w:tblW w:w="9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6"/>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6.1</w:t>
            </w:r>
            <w:r>
              <w:rPr>
                <w:rFonts w:hint="eastAsia" w:asciiTheme="minorEastAsia" w:hAnsiTheme="minorEastAsia"/>
                <w:sz w:val="24"/>
                <w:szCs w:val="24"/>
              </w:rPr>
              <w:t>科研成果奖励办法</w:t>
            </w:r>
          </w:p>
        </w:tc>
        <w:tc>
          <w:tcPr>
            <w:tcW w:w="2545" w:type="dxa"/>
            <w:tcMar>
              <w:left w:w="0" w:type="dxa"/>
            </w:tcMar>
            <w:vAlign w:val="bottom"/>
          </w:tcPr>
          <w:p>
            <w:pPr>
              <w:spacing w:line="360" w:lineRule="auto"/>
              <w:ind w:right="480"/>
              <w:rPr>
                <w:rFonts w:asciiTheme="minorEastAsia" w:hAnsiTheme="minorEastAsia"/>
                <w:sz w:val="24"/>
                <w:szCs w:val="24"/>
              </w:rPr>
            </w:pPr>
            <w:r>
              <w:rPr>
                <w:rFonts w:asciiTheme="minorEastAsia" w:hAnsiTheme="minorEastAsia"/>
                <w:sz w:val="24"/>
                <w:szCs w:val="24"/>
              </w:rPr>
              <w:t>SJQU-</w:t>
            </w:r>
            <w:r>
              <w:rPr>
                <w:rFonts w:hint="eastAsia" w:asciiTheme="minorEastAsia" w:hAnsiTheme="minorEastAsia"/>
                <w:sz w:val="24"/>
                <w:szCs w:val="24"/>
              </w:rPr>
              <w:t>WI</w:t>
            </w:r>
            <w:r>
              <w:rPr>
                <w:rFonts w:asciiTheme="minorEastAsia" w:hAnsiTheme="minorEastAsia"/>
                <w:sz w:val="24"/>
                <w:szCs w:val="24"/>
              </w:rPr>
              <w:t>-KY-006</w:t>
            </w:r>
          </w:p>
        </w:tc>
      </w:tr>
    </w:tbl>
    <w:p>
      <w:pPr>
        <w:spacing w:line="360" w:lineRule="auto"/>
        <w:rPr>
          <w:rFonts w:asciiTheme="minorEastAsia" w:hAnsiTheme="minorEastAsia"/>
          <w:sz w:val="24"/>
          <w:szCs w:val="24"/>
        </w:rPr>
      </w:pPr>
    </w:p>
    <w:p>
      <w:pPr>
        <w:spacing w:line="360" w:lineRule="auto"/>
        <w:rPr>
          <w:b/>
          <w:sz w:val="24"/>
          <w:szCs w:val="24"/>
        </w:rPr>
      </w:pPr>
      <w:r>
        <w:rPr>
          <w:rFonts w:hint="eastAsia"/>
          <w:b/>
          <w:sz w:val="24"/>
          <w:szCs w:val="24"/>
        </w:rPr>
        <w:t>7．相关记录</w:t>
      </w:r>
    </w:p>
    <w:tbl>
      <w:tblPr>
        <w:tblStyle w:val="7"/>
        <w:tblW w:w="9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6"/>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7.1</w:t>
            </w:r>
            <w:r>
              <w:rPr>
                <w:rFonts w:hint="eastAsia" w:asciiTheme="minorEastAsia" w:hAnsiTheme="minorEastAsia"/>
                <w:sz w:val="24"/>
                <w:szCs w:val="24"/>
              </w:rPr>
              <w:t>科研成果统计表</w:t>
            </w:r>
            <w:r>
              <w:rPr>
                <w:rFonts w:hint="eastAsia" w:asciiTheme="minorEastAsia" w:hAnsiTheme="minorEastAsia"/>
                <w:sz w:val="24"/>
                <w:szCs w:val="24"/>
                <w:lang w:eastAsia="zh-CN"/>
              </w:rPr>
              <w:t>（论文统计）</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w:t>
            </w:r>
            <w:r>
              <w:rPr>
                <w:rFonts w:hint="eastAsia" w:asciiTheme="minorEastAsia" w:hAnsiTheme="minorEastAsia"/>
                <w:sz w:val="24"/>
                <w:szCs w:val="24"/>
              </w:rPr>
              <w:t>QR</w:t>
            </w:r>
            <w:r>
              <w:rPr>
                <w:rFonts w:asciiTheme="minorEastAsia" w:hAnsiTheme="minorEastAsia"/>
                <w:sz w:val="24"/>
                <w:szCs w:val="24"/>
              </w:rPr>
              <w:t>-KY-008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66" w:type="dxa"/>
            <w:tcMar>
              <w:left w:w="0" w:type="dxa"/>
            </w:tcMar>
          </w:tcPr>
          <w:p>
            <w:pPr>
              <w:spacing w:line="360" w:lineRule="auto"/>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7.2科研成果统计表（专著统计）</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w:t>
            </w:r>
            <w:r>
              <w:rPr>
                <w:rFonts w:hint="eastAsia" w:asciiTheme="minorEastAsia" w:hAnsiTheme="minorEastAsia"/>
                <w:sz w:val="24"/>
                <w:szCs w:val="24"/>
              </w:rPr>
              <w:t>QR</w:t>
            </w:r>
            <w:r>
              <w:rPr>
                <w:rFonts w:asciiTheme="minorEastAsia" w:hAnsiTheme="minorEastAsia"/>
                <w:sz w:val="24"/>
                <w:szCs w:val="24"/>
              </w:rPr>
              <w:t>-KY-0</w:t>
            </w:r>
            <w:r>
              <w:rPr>
                <w:rFonts w:hint="eastAsia" w:asciiTheme="minorEastAsia" w:hAnsiTheme="minorEastAsia"/>
                <w:sz w:val="24"/>
                <w:szCs w:val="24"/>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66" w:type="dxa"/>
            <w:tcMar>
              <w:left w:w="0" w:type="dxa"/>
            </w:tcMar>
          </w:tcPr>
          <w:p>
            <w:pPr>
              <w:spacing w:line="360" w:lineRule="auto"/>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7.3科研成果统计表（专利统计）</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w:t>
            </w:r>
            <w:r>
              <w:rPr>
                <w:rFonts w:hint="eastAsia" w:asciiTheme="minorEastAsia" w:hAnsiTheme="minorEastAsia"/>
                <w:sz w:val="24"/>
                <w:szCs w:val="24"/>
              </w:rPr>
              <w:t>QR</w:t>
            </w:r>
            <w:r>
              <w:rPr>
                <w:rFonts w:asciiTheme="minorEastAsia" w:hAnsiTheme="minorEastAsia"/>
                <w:sz w:val="24"/>
                <w:szCs w:val="24"/>
              </w:rPr>
              <w:t>-KY-0</w:t>
            </w:r>
            <w:r>
              <w:rPr>
                <w:rFonts w:hint="eastAsia" w:asciiTheme="minorEastAsia" w:hAnsiTheme="minorEastAsia"/>
                <w:sz w:val="24"/>
                <w:szCs w:val="24"/>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66" w:type="dxa"/>
            <w:tcMar>
              <w:left w:w="0" w:type="dxa"/>
            </w:tcMar>
          </w:tcPr>
          <w:p>
            <w:pPr>
              <w:spacing w:line="360" w:lineRule="auto"/>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7.4科研成果统计表（软件著作权统计）</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w:t>
            </w:r>
            <w:r>
              <w:rPr>
                <w:rFonts w:hint="eastAsia" w:asciiTheme="minorEastAsia" w:hAnsiTheme="minorEastAsia"/>
                <w:sz w:val="24"/>
                <w:szCs w:val="24"/>
              </w:rPr>
              <w:t>QR</w:t>
            </w:r>
            <w:r>
              <w:rPr>
                <w:rFonts w:asciiTheme="minorEastAsia" w:hAnsiTheme="minorEastAsia"/>
                <w:sz w:val="24"/>
                <w:szCs w:val="24"/>
              </w:rPr>
              <w:t>-KY-0</w:t>
            </w:r>
            <w:r>
              <w:rPr>
                <w:rFonts w:hint="eastAsia" w:asciiTheme="minorEastAsia" w:hAnsiTheme="minor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66" w:type="dxa"/>
            <w:tcMar>
              <w:left w:w="0" w:type="dxa"/>
            </w:tcMar>
          </w:tcPr>
          <w:p>
            <w:pPr>
              <w:spacing w:line="360" w:lineRule="auto"/>
              <w:rPr>
                <w:rFonts w:asciiTheme="minorEastAsia" w:hAnsiTheme="minorEastAsia"/>
                <w:sz w:val="24"/>
                <w:szCs w:val="24"/>
              </w:rPr>
            </w:pPr>
            <w:r>
              <w:rPr>
                <w:rFonts w:hint="eastAsia" w:asciiTheme="minorEastAsia" w:hAnsiTheme="minorEastAsia"/>
                <w:sz w:val="24"/>
                <w:szCs w:val="24"/>
                <w:lang w:val="en-US" w:eastAsia="zh-CN"/>
              </w:rPr>
              <w:t>7.5科研成果统计表（奖项统计）</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w:t>
            </w:r>
            <w:r>
              <w:rPr>
                <w:rFonts w:hint="eastAsia" w:asciiTheme="minorEastAsia" w:hAnsiTheme="minorEastAsia"/>
                <w:sz w:val="24"/>
                <w:szCs w:val="24"/>
              </w:rPr>
              <w:t>QR</w:t>
            </w:r>
            <w:r>
              <w:rPr>
                <w:rFonts w:asciiTheme="minorEastAsia" w:hAnsiTheme="minorEastAsia"/>
                <w:sz w:val="24"/>
                <w:szCs w:val="24"/>
              </w:rPr>
              <w:t>-KY-0</w:t>
            </w:r>
            <w:r>
              <w:rPr>
                <w:rFonts w:hint="eastAsia" w:asciiTheme="minorEastAsia" w:hAnsiTheme="minorEastAsia"/>
                <w:sz w:val="24"/>
                <w:szCs w:val="24"/>
                <w:lang w:val="en-US" w:eastAsia="zh-CN"/>
              </w:rPr>
              <w:t>16</w:t>
            </w:r>
          </w:p>
        </w:tc>
      </w:tr>
    </w:tbl>
    <w:p>
      <w:pPr>
        <w:spacing w:line="360" w:lineRule="auto"/>
        <w:rPr>
          <w:b/>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2268" w:right="567" w:bottom="1134" w:left="1418" w:header="68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-43180</wp:posOffset>
              </wp:positionV>
              <wp:extent cx="63055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305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5pt;margin-top:-3.4pt;height:0pt;width:496.5pt;z-index:251660288;mso-width-relative:page;mso-height-relative:page;" filled="f" stroked="t" coordsize="21600,21600" o:gfxdata="UEsDBAoAAAAAAIdO4kAAAAAAAAAAAAAAAAAEAAAAZHJzL1BLAwQUAAAACACHTuJAdEgTltcAAAAH&#10;AQAADwAAAGRycy9kb3ducmV2LnhtbE2PzWrDMBCE74W8g9hCb4nkUELsWg400DaHkpKf5qxYW9vU&#10;WhlLcdK374Yc2tOyO8PMt/ni4loxYB8aTxqSiQKBVHrbUKVhv3sZz0GEaMia1hNq+MEAi2J0l5vM&#10;+jNtcNjGSnAIhcxoqGPsMilDWaMzYeI7JNa+fO9M5LWvpO3NmcNdK6dKzaQzDXFDbTpc1lh+b0+O&#10;Sz7sszrs3yO9DvPN+rB7XL19rrR+uE/UE4iIl/hnhis+o0PBTEd/IhtEq2GcspHHjB9gOU2nCYjj&#10;7SCLXP7nL34BUEsDBBQAAAAIAIdO4kA6EG1IxAEAAGIDAAAOAAAAZHJzL2Uyb0RvYy54bWytU0uO&#10;EzEQ3SNxB8t70j1BGY1a6cxiomGDIBJwgIo/3Zb8k8ukk0twASR2sGLJntswHIOyk8kMsENkUbHL&#10;Va/8nl8vr/fOsp1KaILv+cWs5Ux5EaTxQ8/fvb19dsUZZvASbPCq5weF/Hr19Mlyip2ahzFYqRIj&#10;EI/dFHs+5hy7pkExKgc4C1F5OtQhOci0TUMjE0yE7mwzb9vLZgpJxhSEQqTs+njIVxVfayXya61R&#10;ZWZ7TnfLNaYatyU2qyV0Q4I4GnG6BvzDLRwYT0PPUGvIwN4n8xeUMyIFDDrPRHBN0NoIVTkQm4v2&#10;DzZvRoiqciFxMJ5lwv8HK17tNokZ2fM5Zx4cPdHdx28/Pnz++f0TxbuvX9i8iDRF7Kj2xm/SaYdx&#10;kwrjvU6u/BMXtq/CHs7Cqn1mgpKXz9vFYkH6i/uz5qExJswvVHCsLHpujS+coYPdS8w0jErvS0ra&#10;h1tjbX0369lUwCsykHu0hUxDXCQ+6AfOwA5kS5FTRcRgjSzdBQfTsL2xie2gWKP+ClGa9ltZGb0G&#10;HI91klZHzziTybjWuJ5fPW62njCKWkd9ymob5KHKVvP0kHXKyXTFKY/3tfvh01j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RIE5bXAAAABwEAAA8AAAAAAAAAAQAgAAAAIgAAAGRycy9kb3ducmV2&#10;LnhtbFBLAQIUABQAAAAIAIdO4kA6EG1IxAEAAGIDAAAOAAAAAAAAAAEAIAAAACYBAABkcnMvZTJv&#10;RG9jLnhtbFBLBQYAAAAABgAGAFkBAABcBQAAAAA=&#10;">
              <v:fill on="f" focussize="0,0"/>
              <v:stroke weight="0.5pt" color="#000000 [3200]" miterlimit="8" joinstyle="miter" dashstyle="dash"/>
              <v:imagedata o:title=""/>
              <o:lock v:ext="edit" aspectratio="f"/>
            </v:line>
          </w:pict>
        </mc:Fallback>
      </mc:AlternateContent>
    </w:r>
    <w:r>
      <w:rPr>
        <w:rFonts w:hint="eastAsia"/>
      </w:rPr>
      <w:t>This document is the exclusive property of our university and shall not be reproduced or copied or transformed to any other format without prior permission of our university.   本文件为学校专有财产，未经许可，不得复制、翻译或转变成其他形式使用。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911"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76"/>
      <w:gridCol w:w="4673"/>
      <w:gridCol w:w="990"/>
      <w:gridCol w:w="999"/>
      <w:gridCol w:w="982"/>
      <w:gridCol w:w="99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62" w:hRule="atLeast"/>
      </w:trPr>
      <w:tc>
        <w:tcPr>
          <w:tcW w:w="5949" w:type="dxa"/>
          <w:gridSpan w:val="2"/>
          <w:vMerge w:val="restart"/>
          <w:shd w:val="clear" w:color="auto" w:fill="auto"/>
          <w:vAlign w:val="center"/>
        </w:tcPr>
        <w:p>
          <w:pPr>
            <w:pStyle w:val="4"/>
            <w:pBdr>
              <w:bottom w:val="none" w:color="auto" w:sz="0" w:space="0"/>
            </w:pBdr>
            <w:jc w:val="left"/>
            <w:rPr>
              <w:sz w:val="21"/>
              <w:szCs w:val="21"/>
            </w:rPr>
          </w:pPr>
          <w:r>
            <w:rPr>
              <w:sz w:val="21"/>
              <w:szCs w:val="21"/>
            </w:rPr>
            <mc:AlternateContent>
              <mc:Choice Requires="wps">
                <w:drawing>
                  <wp:anchor distT="0" distB="0" distL="114300" distR="114300" simplePos="0" relativeHeight="251662336" behindDoc="0" locked="0" layoutInCell="1" allowOverlap="1">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3200" cy="366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w w:val="70"/>
                                    <w:sz w:val="32"/>
                                  </w:rPr>
                                </w:pPr>
                                <w:r>
                                  <w:rPr>
                                    <w:rFonts w:hint="eastAsia" w:ascii="黑体" w:hAnsi="黑体" w:eastAsia="黑体"/>
                                    <w:w w:val="70"/>
                                    <w:sz w:val="32"/>
                                  </w:rPr>
                                  <w:t>质量管理</w:t>
                                </w:r>
                                <w:r>
                                  <w:rPr>
                                    <w:rFonts w:ascii="黑体" w:hAnsi="黑体" w:eastAsia="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shape id="_x0000_s1026" o:spid="_x0000_s1026" o:spt="202" type="#_x0000_t202" style="position:absolute;left:0pt;margin-left:170.15pt;margin-top:6.95pt;height:28.85pt;width:116pt;z-index:251662336;v-text-anchor:bottom;mso-width-relative:page;mso-height-relative:page;" filled="f" stroked="f" coordsize="21600,21600" o:gfxdata="UEsDBAoAAAAAAIdO4kAAAAAAAAAAAAAAAAAEAAAAZHJzL1BLAwQUAAAACACHTuJAk0kZT9kAAAAJ&#10;AQAADwAAAGRycy9kb3ducmV2LnhtbE2PwU7DMAyG70i8Q2QkbiztyjYoTXeYNHFCYoNp4pY2XlPR&#10;OFWTtePtMSd2tP9Pvz8X64vrxIhDaD0pSGcJCKTam5YaBZ8f24cnECFqMrrzhAp+MMC6vL0pdG78&#10;RDsc97ERXEIh1wpsjH0uZagtOh1mvkfi7OQHpyOPQyPNoCcud52cJ8lSOt0SX7C6x43F+nt/dgq+&#10;3KIKp029fTuMr9Nhlx3fbXNU6v4uTV5ARLzEfxj+9FkdSnaq/JlMEJ2C7DHJGOUgewbBwGI150Wl&#10;YJUuQZaFvP6g/AVQSwMEFAAAAAgAh07iQD5PT1UmAgAAJgQAAA4AAABkcnMvZTJvRG9jLnhtbK1T&#10;zY7TMBC+I/EOlu80/cl22arpquyqCKliVyqIs+vYTSTbY2y3SXkAeIM9ceHOc/U5GDtttwJOiIsz&#10;45l8M/PN5+ltqxXZCedrMAUd9PqUCMOhrM2moB8/LF69psQHZkqmwIiC7oWnt7OXL6aNnYghVKBK&#10;4QiCGD9pbEGrEOwkyzyvhGa+B1YYDEpwmgV03SYrHWsQXats2O+PswZcaR1w4T3e3ndBOkv4Ugoe&#10;HqT0IhBVUOwtpNOlcx3PbDZlk41jtqr5sQ32D11oVhsseoa6Z4GRrav/gNI1d+BBhh4HnYGUNRdp&#10;Bpxm0P9tmlXFrEizIDnenmny/w+Wv989OlKXBc0pMUzjig5P3w7ffx5+fCV5pKexfoJZK4t5oX0D&#10;La75dO/xMk7dSqfjF+chGEei92dyRRsIjz/l1yPcGCUcY6Px+GZwHWGy57+t8+GtAE2iUVCHy0uc&#10;st3Shy71lBKLGVjUSqUFKkOago5HV/30wzmC4MrEXJGkcISJE3WdRyu06/Y45hrKPU7poJOJt3xR&#10;YytL5sMjc6gL7B61Hh7wkAqwJBwtSipwX/52H/NxXRilpEGdFdR/3jInKFHvDC7yZpDnUZjJya+u&#10;h+i4y8j6MmK2+g5QygN8VZYnM+YHdTKlA/0Jn8Q8VsUQMxxrF3R9Mu9Cp358UlzM5ykJpWhZWJqV&#10;5RG6I3e+DSDrxHukqeMG9xUdFGPa3PHhRLVf+inr+XnP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SRlP2QAAAAkBAAAPAAAAAAAAAAEAIAAAACIAAABkcnMvZG93bnJldi54bWxQSwECFAAUAAAA&#10;CACHTuJAPk9PVSYCAAAmBAAADgAAAAAAAAABACAAAAAoAQAAZHJzL2Uyb0RvYy54bWxQSwUGAAAA&#10;AAYABgBZAQAAwAUAAAAA&#10;">
                    <v:fill on="f" focussize="0,0"/>
                    <v:stroke on="f" weight="0.5pt"/>
                    <v:imagedata o:title=""/>
                    <o:lock v:ext="edit" aspectratio="f"/>
                    <v:textbox>
                      <w:txbxContent>
                        <w:p>
                          <w:pPr>
                            <w:jc w:val="center"/>
                            <w:rPr>
                              <w:rFonts w:ascii="黑体" w:hAnsi="黑体" w:eastAsia="黑体"/>
                              <w:w w:val="70"/>
                              <w:sz w:val="32"/>
                            </w:rPr>
                          </w:pPr>
                          <w:r>
                            <w:rPr>
                              <w:rFonts w:hint="eastAsia" w:ascii="黑体" w:hAnsi="黑体" w:eastAsia="黑体"/>
                              <w:w w:val="70"/>
                              <w:sz w:val="32"/>
                            </w:rPr>
                            <w:t>质量管理</w:t>
                          </w:r>
                          <w:r>
                            <w:rPr>
                              <w:rFonts w:ascii="黑体" w:hAnsi="黑体" w:eastAsia="黑体"/>
                              <w:w w:val="70"/>
                              <w:sz w:val="32"/>
                            </w:rPr>
                            <w:t>体系文件</w:t>
                          </w:r>
                        </w:p>
                      </w:txbxContent>
                    </v:textbox>
                  </v:shape>
                </w:pict>
              </mc:Fallback>
            </mc:AlternateContent>
          </w:r>
          <w:r>
            <w:rPr>
              <w:sz w:val="21"/>
              <w:szCs w:val="21"/>
            </w:rPr>
            <w:drawing>
              <wp:inline distT="0" distB="0" distL="0" distR="0">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编号 </w:t>
          </w:r>
        </w:p>
      </w:tc>
      <w:tc>
        <w:tcPr>
          <w:tcW w:w="2972" w:type="dxa"/>
          <w:gridSpan w:val="3"/>
          <w:shd w:val="clear" w:color="auto" w:fill="auto"/>
          <w:vAlign w:val="center"/>
        </w:tcPr>
        <w:p>
          <w:pPr>
            <w:pStyle w:val="4"/>
            <w:pBdr>
              <w:bottom w:val="none" w:color="auto" w:sz="0" w:space="0"/>
            </w:pBdr>
            <w:rPr>
              <w:sz w:val="24"/>
              <w:szCs w:val="24"/>
            </w:rPr>
          </w:pPr>
          <w:r>
            <w:rPr>
              <w:rFonts w:hint="eastAsia"/>
              <w:sz w:val="24"/>
              <w:szCs w:val="24"/>
            </w:rPr>
            <w:t>SJQU-WI-</w:t>
          </w:r>
          <w:r>
            <w:rPr>
              <w:rFonts w:hint="eastAsia" w:ascii="宋体" w:hAnsi="宋体" w:eastAsia="宋体"/>
              <w:sz w:val="24"/>
              <w:szCs w:val="24"/>
            </w:rPr>
            <w:t>K</w:t>
          </w:r>
          <w:r>
            <w:rPr>
              <w:rFonts w:ascii="宋体" w:hAnsi="宋体" w:eastAsia="宋体"/>
              <w:sz w:val="24"/>
              <w:szCs w:val="24"/>
            </w:rPr>
            <w:t>Y</w:t>
          </w:r>
          <w:r>
            <w:rPr>
              <w:rFonts w:hint="eastAsia"/>
              <w:sz w:val="24"/>
              <w:szCs w:val="24"/>
            </w:rPr>
            <w:t>-</w:t>
          </w:r>
          <w:r>
            <w:rPr>
              <w:sz w:val="24"/>
              <w:szCs w:val="24"/>
            </w:rPr>
            <w:t>0</w:t>
          </w:r>
          <w:r>
            <w:rPr>
              <w:rFonts w:hint="eastAsia"/>
              <w:sz w:val="24"/>
              <w:szCs w:val="24"/>
            </w:rPr>
            <w:t>0</w:t>
          </w:r>
          <w:r>
            <w:rPr>
              <w:sz w:val="24"/>
              <w:szCs w:val="24"/>
            </w:rPr>
            <w:t>6</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62" w:hRule="atLeast"/>
      </w:trPr>
      <w:tc>
        <w:tcPr>
          <w:tcW w:w="5949" w:type="dxa"/>
          <w:gridSpan w:val="2"/>
          <w:vMerge w:val="continue"/>
          <w:shd w:val="clear" w:color="auto" w:fill="auto"/>
          <w:vAlign w:val="center"/>
        </w:tcPr>
        <w:p>
          <w:pPr>
            <w:pStyle w:val="4"/>
            <w:pBdr>
              <w:bottom w:val="none" w:color="auto" w:sz="0" w:space="0"/>
            </w:pBdr>
            <w:rPr>
              <w:sz w:val="21"/>
              <w:szCs w:val="21"/>
            </w:rPr>
          </w:pPr>
        </w:p>
      </w:tc>
      <w:tc>
        <w:tcPr>
          <w:tcW w:w="990"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日期 </w:t>
          </w:r>
        </w:p>
      </w:tc>
      <w:tc>
        <w:tcPr>
          <w:tcW w:w="2972" w:type="dxa"/>
          <w:gridSpan w:val="3"/>
          <w:shd w:val="clear" w:color="auto" w:fill="auto"/>
          <w:vAlign w:val="center"/>
        </w:tcPr>
        <w:p>
          <w:pPr>
            <w:pStyle w:val="4"/>
            <w:pBdr>
              <w:bottom w:val="none" w:color="auto" w:sz="0" w:space="0"/>
            </w:pBdr>
            <w:rPr>
              <w:sz w:val="24"/>
              <w:szCs w:val="24"/>
            </w:rPr>
          </w:pPr>
          <w:r>
            <w:rPr>
              <w:sz w:val="24"/>
              <w:szCs w:val="24"/>
            </w:rPr>
            <w:t>201</w:t>
          </w:r>
          <w:r>
            <w:rPr>
              <w:rFonts w:hint="eastAsia"/>
              <w:sz w:val="24"/>
              <w:szCs w:val="24"/>
              <w:lang w:val="en-US" w:eastAsia="zh-CN"/>
            </w:rPr>
            <w:t>8</w:t>
          </w:r>
          <w:r>
            <w:rPr>
              <w:sz w:val="24"/>
              <w:szCs w:val="24"/>
            </w:rPr>
            <w:t>-</w:t>
          </w:r>
          <w:r>
            <w:rPr>
              <w:rFonts w:hint="eastAsia"/>
              <w:sz w:val="24"/>
              <w:szCs w:val="24"/>
              <w:lang w:val="en-US" w:eastAsia="zh-CN"/>
            </w:rPr>
            <w:t>4</w:t>
          </w:r>
          <w:r>
            <w:rPr>
              <w:sz w:val="24"/>
              <w:szCs w:val="24"/>
            </w:rPr>
            <w:t>-</w:t>
          </w: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62" w:hRule="atLeast"/>
      </w:trPr>
      <w:tc>
        <w:tcPr>
          <w:tcW w:w="1276"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文件名称 </w:t>
          </w:r>
        </w:p>
      </w:tc>
      <w:tc>
        <w:tcPr>
          <w:tcW w:w="4673" w:type="dxa"/>
          <w:shd w:val="clear" w:color="auto" w:fill="auto"/>
          <w:vAlign w:val="center"/>
        </w:tcPr>
        <w:p>
          <w:pPr>
            <w:pStyle w:val="4"/>
            <w:pBdr>
              <w:bottom w:val="none" w:color="auto" w:sz="0" w:space="0"/>
            </w:pBdr>
            <w:rPr>
              <w:sz w:val="24"/>
              <w:szCs w:val="24"/>
            </w:rPr>
          </w:pPr>
          <w:r>
            <w:rPr>
              <w:rFonts w:hint="eastAsia" w:asciiTheme="minorEastAsia" w:hAnsiTheme="minorEastAsia"/>
              <w:sz w:val="24"/>
              <w:szCs w:val="24"/>
            </w:rPr>
            <w:t>科研</w:t>
          </w:r>
          <w:r>
            <w:rPr>
              <w:rFonts w:asciiTheme="minorEastAsia" w:hAnsiTheme="minorEastAsia"/>
              <w:sz w:val="24"/>
              <w:szCs w:val="24"/>
            </w:rPr>
            <w:t>成果奖励</w:t>
          </w:r>
          <w:r>
            <w:rPr>
              <w:rFonts w:hint="eastAsia" w:asciiTheme="minorEastAsia" w:hAnsiTheme="minorEastAsia"/>
              <w:sz w:val="24"/>
              <w:szCs w:val="24"/>
            </w:rPr>
            <w:t>实施办法</w:t>
          </w:r>
        </w:p>
      </w:tc>
      <w:tc>
        <w:tcPr>
          <w:tcW w:w="990"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页次 </w:t>
          </w:r>
        </w:p>
      </w:tc>
      <w:tc>
        <w:tcPr>
          <w:tcW w:w="999" w:type="dxa"/>
          <w:shd w:val="clear" w:color="auto" w:fill="auto"/>
          <w:vAlign w:val="center"/>
        </w:tcPr>
        <w:p>
          <w:pPr>
            <w:pStyle w:val="4"/>
            <w:pBdr>
              <w:bottom w:val="none" w:color="auto" w:sz="0" w:space="0"/>
            </w:pBdr>
            <w:rPr>
              <w:sz w:val="24"/>
              <w:szCs w:val="24"/>
            </w:rPr>
          </w:pPr>
          <w:r>
            <w:rPr>
              <w:bCs/>
              <w:sz w:val="24"/>
              <w:szCs w:val="24"/>
            </w:rPr>
            <w:fldChar w:fldCharType="begin"/>
          </w:r>
          <w:r>
            <w:rPr>
              <w:bCs/>
              <w:sz w:val="24"/>
              <w:szCs w:val="24"/>
            </w:rPr>
            <w:instrText xml:space="preserve">PAGE  \* Arabic  \* MERGEFORMAT</w:instrText>
          </w:r>
          <w:r>
            <w:rPr>
              <w:bCs/>
              <w:sz w:val="24"/>
              <w:szCs w:val="24"/>
            </w:rPr>
            <w:fldChar w:fldCharType="separate"/>
          </w:r>
          <w:r>
            <w:rPr>
              <w:bCs/>
              <w:sz w:val="24"/>
              <w:szCs w:val="24"/>
              <w:lang w:val="zh-CN"/>
            </w:rPr>
            <w:t>5</w:t>
          </w:r>
          <w:r>
            <w:rPr>
              <w:bCs/>
              <w:sz w:val="24"/>
              <w:szCs w:val="24"/>
            </w:rPr>
            <w:fldChar w:fldCharType="end"/>
          </w:r>
          <w:r>
            <w:rPr>
              <w:sz w:val="24"/>
              <w:szCs w:val="24"/>
              <w:lang w:val="zh-CN"/>
            </w:rPr>
            <w:t xml:space="preserve"> / </w:t>
          </w:r>
          <w:r>
            <w:rPr>
              <w:bCs/>
              <w:sz w:val="24"/>
              <w:szCs w:val="24"/>
            </w:rPr>
            <w:fldChar w:fldCharType="begin"/>
          </w:r>
          <w:r>
            <w:rPr>
              <w:bCs/>
              <w:sz w:val="24"/>
              <w:szCs w:val="24"/>
            </w:rPr>
            <w:instrText xml:space="preserve">NUMPAGES  \* Arabic  \* MERGEFORMAT</w:instrText>
          </w:r>
          <w:r>
            <w:rPr>
              <w:bCs/>
              <w:sz w:val="24"/>
              <w:szCs w:val="24"/>
            </w:rPr>
            <w:fldChar w:fldCharType="separate"/>
          </w:r>
          <w:r>
            <w:rPr>
              <w:bCs/>
              <w:sz w:val="24"/>
              <w:szCs w:val="24"/>
              <w:lang w:val="zh-CN"/>
            </w:rPr>
            <w:t>5</w:t>
          </w:r>
          <w:r>
            <w:rPr>
              <w:bCs/>
              <w:sz w:val="24"/>
              <w:szCs w:val="24"/>
            </w:rPr>
            <w:fldChar w:fldCharType="end"/>
          </w:r>
        </w:p>
      </w:tc>
      <w:tc>
        <w:tcPr>
          <w:tcW w:w="982"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版次 </w:t>
          </w:r>
        </w:p>
      </w:tc>
      <w:tc>
        <w:tcPr>
          <w:tcW w:w="991" w:type="dxa"/>
          <w:shd w:val="clear" w:color="auto" w:fill="auto"/>
          <w:vAlign w:val="center"/>
        </w:tcPr>
        <w:p>
          <w:pPr>
            <w:pStyle w:val="4"/>
            <w:pBdr>
              <w:bottom w:val="none" w:color="auto" w:sz="0" w:space="0"/>
            </w:pBdr>
            <w:rPr>
              <w:sz w:val="24"/>
              <w:szCs w:val="24"/>
            </w:rPr>
          </w:pPr>
          <w:r>
            <w:rPr>
              <w:rFonts w:hint="eastAsia"/>
              <w:sz w:val="24"/>
              <w:szCs w:val="24"/>
            </w:rPr>
            <w:t>A</w:t>
          </w:r>
          <w:r>
            <w:rPr>
              <w:rFonts w:hint="eastAsia"/>
              <w:sz w:val="24"/>
              <w:szCs w:val="24"/>
              <w:lang w:val="en-US" w:eastAsia="zh-CN"/>
            </w:rPr>
            <w:t>2</w:t>
          </w:r>
        </w:p>
      </w:tc>
    </w:tr>
  </w:tbl>
  <w:p>
    <w:pPr>
      <w:pStyle w:val="4"/>
      <w:pBdr>
        <w:bottom w:val="single" w:color="auto" w:sz="6" w:space="0"/>
      </w:pBdr>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1"/>
    <w:rsid w:val="0001314E"/>
    <w:rsid w:val="00035D90"/>
    <w:rsid w:val="000B234A"/>
    <w:rsid w:val="000C6410"/>
    <w:rsid w:val="000D0E4C"/>
    <w:rsid w:val="00106A60"/>
    <w:rsid w:val="00212C72"/>
    <w:rsid w:val="002348F9"/>
    <w:rsid w:val="002473DB"/>
    <w:rsid w:val="002917CE"/>
    <w:rsid w:val="002C26FD"/>
    <w:rsid w:val="002D0ECC"/>
    <w:rsid w:val="002D5130"/>
    <w:rsid w:val="00315BE2"/>
    <w:rsid w:val="003225FE"/>
    <w:rsid w:val="00325536"/>
    <w:rsid w:val="00327199"/>
    <w:rsid w:val="003438A7"/>
    <w:rsid w:val="003A660F"/>
    <w:rsid w:val="003D69EE"/>
    <w:rsid w:val="003E6193"/>
    <w:rsid w:val="003F635D"/>
    <w:rsid w:val="00443DC4"/>
    <w:rsid w:val="0046652A"/>
    <w:rsid w:val="005A51C6"/>
    <w:rsid w:val="005D5676"/>
    <w:rsid w:val="00607E3C"/>
    <w:rsid w:val="00691636"/>
    <w:rsid w:val="00702DE3"/>
    <w:rsid w:val="007418D6"/>
    <w:rsid w:val="00747093"/>
    <w:rsid w:val="00782C54"/>
    <w:rsid w:val="00790180"/>
    <w:rsid w:val="007D4C6F"/>
    <w:rsid w:val="00866B55"/>
    <w:rsid w:val="008C3A9E"/>
    <w:rsid w:val="008F44C7"/>
    <w:rsid w:val="008F630A"/>
    <w:rsid w:val="009656FF"/>
    <w:rsid w:val="00967166"/>
    <w:rsid w:val="00977CED"/>
    <w:rsid w:val="00990A95"/>
    <w:rsid w:val="009D0E27"/>
    <w:rsid w:val="009D1996"/>
    <w:rsid w:val="00A005D3"/>
    <w:rsid w:val="00A200C1"/>
    <w:rsid w:val="00A40B41"/>
    <w:rsid w:val="00A5764A"/>
    <w:rsid w:val="00A9222A"/>
    <w:rsid w:val="00AA3E54"/>
    <w:rsid w:val="00AC0B1E"/>
    <w:rsid w:val="00B012AF"/>
    <w:rsid w:val="00B134FA"/>
    <w:rsid w:val="00B32C66"/>
    <w:rsid w:val="00B55387"/>
    <w:rsid w:val="00BB09F2"/>
    <w:rsid w:val="00BB35A9"/>
    <w:rsid w:val="00BB6541"/>
    <w:rsid w:val="00BE2D64"/>
    <w:rsid w:val="00C14C2E"/>
    <w:rsid w:val="00C15D76"/>
    <w:rsid w:val="00C56DC3"/>
    <w:rsid w:val="00C81861"/>
    <w:rsid w:val="00C97449"/>
    <w:rsid w:val="00CC3DFB"/>
    <w:rsid w:val="00CE595C"/>
    <w:rsid w:val="00CF2F8E"/>
    <w:rsid w:val="00D70D3F"/>
    <w:rsid w:val="00D8291B"/>
    <w:rsid w:val="00D9404A"/>
    <w:rsid w:val="00DB0074"/>
    <w:rsid w:val="00DC0AC8"/>
    <w:rsid w:val="00DE00CB"/>
    <w:rsid w:val="00DE5FFE"/>
    <w:rsid w:val="00DF347A"/>
    <w:rsid w:val="00E12089"/>
    <w:rsid w:val="00E1454E"/>
    <w:rsid w:val="00E43A99"/>
    <w:rsid w:val="00E534D7"/>
    <w:rsid w:val="00E7145D"/>
    <w:rsid w:val="00F06958"/>
    <w:rsid w:val="00F52AFA"/>
    <w:rsid w:val="00F85480"/>
    <w:rsid w:val="00FA39E1"/>
    <w:rsid w:val="00FE6F00"/>
    <w:rsid w:val="00FF2F0E"/>
    <w:rsid w:val="068C63D4"/>
    <w:rsid w:val="0B4403C9"/>
    <w:rsid w:val="0F9847D9"/>
    <w:rsid w:val="1489046C"/>
    <w:rsid w:val="18322E27"/>
    <w:rsid w:val="21E80F56"/>
    <w:rsid w:val="27E759A2"/>
    <w:rsid w:val="4C590044"/>
    <w:rsid w:val="5B5C59F1"/>
    <w:rsid w:val="603C3AA6"/>
    <w:rsid w:val="6693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 w:type="paragraph" w:customStyle="1" w:styleId="11">
    <w:name w:val="无间隔4"/>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ABB5E-38AF-44F6-B8D3-EBDCF1B2A94C}">
  <ds:schemaRefs/>
</ds:datastoreItem>
</file>

<file path=docProps/app.xml><?xml version="1.0" encoding="utf-8"?>
<Properties xmlns="http://schemas.openxmlformats.org/officeDocument/2006/extended-properties" xmlns:vt="http://schemas.openxmlformats.org/officeDocument/2006/docPropsVTypes">
  <Template>Normal</Template>
  <Pages>5</Pages>
  <Words>403</Words>
  <Characters>2298</Characters>
  <Lines>19</Lines>
  <Paragraphs>5</Paragraphs>
  <ScaleCrop>false</ScaleCrop>
  <LinksUpToDate>false</LinksUpToDate>
  <CharactersWithSpaces>2696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2017-09-21T08:43:00Z</dcterms:created>
  <dc:creator>徐皓刚</dc:creator>
  <cp:lastModifiedBy>lenovo</cp:lastModifiedBy>
  <cp:lastPrinted>2018-04-20T01:14:00Z</cp:lastPrinted>
  <dcterms:modified xsi:type="dcterms:W3CDTF">2018-04-25T02:11:44Z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