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90" w:rsidRDefault="00F80990" w:rsidP="00F80990">
      <w:pPr>
        <w:spacing w:line="600" w:lineRule="exact"/>
        <w:jc w:val="left"/>
        <w:rPr>
          <w:rFonts w:ascii="黑体" w:eastAsia="黑体" w:hAnsi="黑体"/>
          <w:color w:val="000000"/>
          <w:sz w:val="32"/>
          <w:szCs w:val="32"/>
        </w:rPr>
      </w:pPr>
      <w:r>
        <w:rPr>
          <w:rFonts w:ascii="黑体" w:eastAsia="黑体" w:hAnsi="黑体" w:hint="eastAsia"/>
          <w:color w:val="000000"/>
          <w:sz w:val="32"/>
          <w:szCs w:val="32"/>
        </w:rPr>
        <w:t>附件</w:t>
      </w:r>
    </w:p>
    <w:p w:rsidR="00F80990" w:rsidRDefault="00F80990" w:rsidP="00F80990">
      <w:pPr>
        <w:spacing w:line="600" w:lineRule="exact"/>
        <w:jc w:val="left"/>
        <w:rPr>
          <w:rFonts w:ascii="黑体" w:eastAsia="黑体" w:hAnsi="黑体" w:hint="eastAsia"/>
          <w:color w:val="000000"/>
          <w:sz w:val="32"/>
          <w:szCs w:val="32"/>
        </w:rPr>
      </w:pPr>
    </w:p>
    <w:p w:rsidR="00F80990" w:rsidRDefault="00F80990" w:rsidP="00F80990">
      <w:pPr>
        <w:spacing w:line="600" w:lineRule="exact"/>
        <w:jc w:val="center"/>
        <w:rPr>
          <w:rFonts w:ascii="方正小标宋简体" w:eastAsia="方正小标宋简体" w:hAnsi="黑体" w:hint="eastAsia"/>
          <w:color w:val="000000"/>
          <w:sz w:val="44"/>
          <w:szCs w:val="44"/>
        </w:rPr>
      </w:pPr>
      <w:r>
        <w:rPr>
          <w:rFonts w:ascii="方正小标宋简体" w:eastAsia="方正小标宋简体" w:hAnsi="黑体" w:hint="eastAsia"/>
          <w:color w:val="000000"/>
          <w:sz w:val="44"/>
          <w:szCs w:val="44"/>
        </w:rPr>
        <w:t>上海建桥学院新时代教育思想</w:t>
      </w:r>
    </w:p>
    <w:p w:rsidR="00F80990" w:rsidRDefault="00F80990" w:rsidP="00F80990">
      <w:pPr>
        <w:spacing w:line="600" w:lineRule="exact"/>
        <w:jc w:val="center"/>
        <w:rPr>
          <w:rFonts w:ascii="方正小标宋简体" w:eastAsia="方正小标宋简体" w:hAnsi="黑体" w:hint="eastAsia"/>
          <w:color w:val="000000"/>
          <w:sz w:val="44"/>
          <w:szCs w:val="44"/>
        </w:rPr>
      </w:pPr>
      <w:r>
        <w:rPr>
          <w:rFonts w:ascii="方正小标宋简体" w:eastAsia="方正小标宋简体" w:hAnsi="黑体" w:hint="eastAsia"/>
          <w:color w:val="000000"/>
          <w:sz w:val="44"/>
          <w:szCs w:val="44"/>
        </w:rPr>
        <w:t>大学习大讨论实施方案</w:t>
      </w:r>
    </w:p>
    <w:p w:rsidR="00F80990" w:rsidRDefault="00F80990" w:rsidP="00F80990">
      <w:pPr>
        <w:spacing w:line="360" w:lineRule="auto"/>
        <w:ind w:firstLineChars="200" w:firstLine="640"/>
        <w:rPr>
          <w:rFonts w:ascii="仿宋_GB2312" w:eastAsia="仿宋_GB2312" w:hAnsi="宋体" w:hint="eastAsia"/>
          <w:color w:val="000000"/>
          <w:sz w:val="32"/>
          <w:szCs w:val="32"/>
        </w:rPr>
      </w:pPr>
    </w:p>
    <w:p w:rsidR="00F80990" w:rsidRDefault="00F80990" w:rsidP="00F8099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一、指导思想</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以习近平新时代中国特色社会主义思想和党的十九大精神为指导，深入学习习近平总书记在全国教育大会上的重要讲话精神，紧紧围绕落实教育部本科教育工作会议精神、进一步提高学校人才培养质量，以优异成绩迎接本科审核评估，在全校师生中深入开展“新时代教育思想大学习大讨论活动”，把思想、认识和行动高度统一到落实立德树人根本任务和切实提高本科教学质量的要求上来，以进一步提高学校的办学水平。</w:t>
      </w:r>
    </w:p>
    <w:p w:rsidR="00F80990" w:rsidRDefault="00F80990" w:rsidP="00F8099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二、总体要求</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（一）深刻认识以本为本的国家战略</w:t>
      </w:r>
    </w:p>
    <w:p w:rsidR="00F80990" w:rsidRDefault="00F80990" w:rsidP="00F80990">
      <w:pPr>
        <w:spacing w:line="560" w:lineRule="exact"/>
        <w:ind w:firstLineChars="200" w:firstLine="640"/>
        <w:rPr>
          <w:rFonts w:ascii="仿宋_GB2312" w:eastAsia="仿宋_GB2312" w:hAnsi="宋体" w:hint="eastAsia"/>
          <w:b/>
          <w:color w:val="000000"/>
          <w:sz w:val="32"/>
          <w:szCs w:val="32"/>
        </w:rPr>
      </w:pPr>
      <w:r>
        <w:rPr>
          <w:rFonts w:ascii="仿宋_GB2312" w:eastAsia="仿宋_GB2312" w:hAnsi="宋体" w:hint="eastAsia"/>
          <w:color w:val="000000"/>
          <w:sz w:val="32"/>
          <w:szCs w:val="32"/>
        </w:rPr>
        <w:t>以习近平新时代中国特色社会主义教育思想为指引，牢固确立本科教育是高等教育的立命之本、发展之本的办学理念，在思想上和行动上自觉地将本科教育放在人才培养的核心地位、教育教学的基础地位、新时代教育发展的前沿地位。</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（二）积极响应四个回归的时代呼唤</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通过大学习大讨论，教师回归潜心教书育人的本分，使学生回归刻苦读书学习的常识，归根结底是回归立德树人这样一个核心使命，做到思想上再认识、观念上再提升、行动</w:t>
      </w:r>
      <w:r>
        <w:rPr>
          <w:rFonts w:ascii="仿宋_GB2312" w:eastAsia="仿宋_GB2312" w:hAnsi="宋体" w:hint="eastAsia"/>
          <w:color w:val="000000"/>
          <w:sz w:val="32"/>
          <w:szCs w:val="32"/>
        </w:rPr>
        <w:lastRenderedPageBreak/>
        <w:t>上再同步。</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（三）着力形成一流本科的质量文化</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大力营造本科教育思想大学习、大讨论的浓厚氛围，形成以建设一流本科教育为主题的质量文化，努力将追求卓越的质量文化内化为全体师生的共同价值追求和自觉行为。</w:t>
      </w:r>
    </w:p>
    <w:p w:rsidR="00F80990" w:rsidRDefault="00F80990" w:rsidP="00F8099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三、学习内容</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（一）习近平总书记重要讲话精神</w:t>
      </w:r>
    </w:p>
    <w:p w:rsidR="00F80990" w:rsidRDefault="00F80990" w:rsidP="00F80990">
      <w:pPr>
        <w:pStyle w:val="a3"/>
        <w:spacing w:line="560" w:lineRule="exact"/>
        <w:ind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1.习近平总书记在全国教育大会上的讲话精神</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2.习近平总书记在北京大学师生座谈会上的重要讲话</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3.习近平总书记在全国高校思想政治工作会议上的讲话</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（二）教育部等关于加强本科教育教学工作文件</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4.《教育部关于加快建设高水平本科教育全面提高人才培养能力的意见》（新时代高教40条）</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5.《教育部部长陈宝生在新时代全国高等学校本科教育工作会议上的讲话》</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6.《中共教育部党组关于加强高校课堂教学建设提高教学质量的指导意见》</w:t>
      </w:r>
    </w:p>
    <w:p w:rsidR="00F80990" w:rsidRDefault="00F80990" w:rsidP="00F80990">
      <w:pPr>
        <w:pStyle w:val="a3"/>
        <w:spacing w:line="560" w:lineRule="exact"/>
        <w:ind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7.《上海高等学校创新人才培养机制推进一流本科建设试点方案》</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（三）教育部等关于教师队伍建设文件</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8.《教育部关于实施卓越教师培养计划2.0的意见》</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9.《中共上海市委 上海市人民政府关于全面深化新时代教师队伍建设改革的实施意见》</w:t>
      </w:r>
    </w:p>
    <w:p w:rsidR="00F80990" w:rsidRDefault="00F80990" w:rsidP="00F8099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lastRenderedPageBreak/>
        <w:t>四、讨论主题</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（一）落实立德树人根本任务，培养德智体美劳全面发展的社会主义建设者和接班人</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1.如何培养一代又一代坚定拥护中国共产党领导和我国社会主义制度、立志为中国特色社会主义奋斗终生的有用人才？</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2.面对新时代大学生的特点，如何落实“六个下功夫”？</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3.如何加强和改进学校“德智体美劳”教育工作？</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4.如何构建“三全育人”“十大育人体系”？</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（二）提升本科教育教学质量，构建全方位人才培养体系</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5.“以人为本、德育为先、依法治校、严格管理”质量方针的内涵是什么？</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6.应用技术型大学本科教育的特征和质量标准是什么？</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7.影响我校教育教学质量的瓶颈问题有哪些？</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8.如何强化过程监督与考核、优化和完善“1+X”考核方案？</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9.如何调动学生的学习积极性，帮助学生更好地完成学习任务？ </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10.如何通过有效“增负”来转变学风？</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11.如何进一步推进专业思政建设？</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12.如何进一步推进创新创业教育？</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13.“水课”的表现有哪些？“金课”的标准是什么？如何打造 “金课”？</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14.如何推动课堂教学革命？</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（三）加强高素质教师队伍建设，全面提升教师教书育人能力</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15.如何做一名有理想信念、有道德情操、有扎实学识、有仁爱之心的“四有”好老师，做到“德高、学高、艺高”？</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16.学高为师，身正为范的时代内涵是什么？</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17.教师如何提升自身的教书育人能力？</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18.专业导师和辅导员如何在“三位一体”机制中协同发力？</w:t>
      </w:r>
    </w:p>
    <w:p w:rsidR="00F80990" w:rsidRDefault="00F80990" w:rsidP="00F8099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五、组织实施</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（一）领导班子带头学，以上率下作示范</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学校领导要带头学，创新形式与载体，集体学习与自学相结合，组织召开党委中心组学习会，党员校领导主动参加所在支部学习、参加对接联系行政班级主题班会等形式学习讨论，将学习体会与分管工作相结合，将学习成效与学校发展相结合，将学习成果转化为教育改革实践。</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（协调单位：党委组织部、办公室，时间节点：2019年2月28日前）</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（二）学院、部门分头学，对照标准出思路</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部门、院系负责人、党员干部要主动带头学，结合工作岗位与学习讨论主题，交流学习心得与思考，引导形成全员学习、全员讨论的环境氛围。</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（责任单位：教务处，各学院、部门，时间节点：2019年6月30日前）</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lastRenderedPageBreak/>
        <w:t>（三）邀请专家参照学，激发思想把方向</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邀请市教育专家、业内学者，分析解读国家教育发展改革形势，激发全体师生的思想活力，把握民办高校的发展定位，坚持问题导向，以问题为先导，谋思路促发展，破解改革发展难题。</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（责任单位：教务处、马克思主义学院，时间节点：2019年6月30日前）</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（四）校、部、院系集中学，强化共识凝聚力</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通过校、部、院师生代表相互交流讨论，分析当前教育的形式和要求，发现问题，分析问题，推动解决问题。</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（责任单位：党委组织部、宣传部，时间节点：2019年9月30日前）</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（五）师生一起共同学，齐心协力谋发展</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通过主题班会、座谈会、演讲比赛、专题学习、讲座等形式开展覆盖全校学生的学习讨论活动，引导全校学生共同参与，形成浓厚的学习氛围。引导广大教师争做“四有”好老师，引导学生做一名合格、堪当大任的时代新人。</w:t>
      </w:r>
    </w:p>
    <w:p w:rsidR="00F80990" w:rsidRDefault="00F80990" w:rsidP="00F80990">
      <w:pPr>
        <w:spacing w:line="560" w:lineRule="exact"/>
        <w:ind w:firstLineChars="200" w:firstLine="640"/>
        <w:rPr>
          <w:rFonts w:ascii="楷体_GB2312" w:eastAsia="楷体_GB2312" w:hAnsi="宋体" w:hint="eastAsia"/>
          <w:color w:val="000000"/>
          <w:sz w:val="32"/>
          <w:szCs w:val="32"/>
        </w:rPr>
      </w:pPr>
      <w:r>
        <w:rPr>
          <w:rFonts w:ascii="楷体_GB2312" w:eastAsia="楷体_GB2312" w:hAnsi="宋体" w:hint="eastAsia"/>
          <w:color w:val="000000"/>
          <w:sz w:val="32"/>
          <w:szCs w:val="32"/>
        </w:rPr>
        <w:t>（责任单位：学生处、校团委，各二级学院，时间节点：2019年9月30日前）</w:t>
      </w:r>
    </w:p>
    <w:p w:rsidR="00F80990" w:rsidRDefault="00F80990" w:rsidP="00F8099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六、工作要求</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楷体_GB2312" w:eastAsia="楷体_GB2312" w:hAnsi="宋体" w:hint="eastAsia"/>
          <w:color w:val="000000"/>
          <w:sz w:val="32"/>
          <w:szCs w:val="32"/>
        </w:rPr>
        <w:t>高度重视。</w:t>
      </w:r>
      <w:r>
        <w:rPr>
          <w:rFonts w:ascii="仿宋_GB2312" w:eastAsia="仿宋_GB2312" w:hAnsi="宋体" w:hint="eastAsia"/>
          <w:color w:val="000000"/>
          <w:sz w:val="32"/>
          <w:szCs w:val="32"/>
        </w:rPr>
        <w:t>本次大学习大讨论活动是继首届教学节活动以来，深入推进本科教育教学改革、不断提高人才培养和办学质量工作的重要举措。校、院二级要分别组建大学习大讨论活动领导小组，负责组织领导此次活动，确保实效。</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楷体_GB2312" w:eastAsia="楷体_GB2312" w:hAnsi="宋体" w:hint="eastAsia"/>
          <w:color w:val="000000"/>
          <w:sz w:val="32"/>
          <w:szCs w:val="32"/>
        </w:rPr>
        <w:lastRenderedPageBreak/>
        <w:t>加强宣传。</w:t>
      </w:r>
      <w:r>
        <w:rPr>
          <w:rFonts w:ascii="仿宋_GB2312" w:eastAsia="仿宋_GB2312" w:hAnsi="宋体" w:hint="eastAsia"/>
          <w:color w:val="000000"/>
          <w:sz w:val="32"/>
          <w:szCs w:val="32"/>
        </w:rPr>
        <w:t>营造学校大学习大讨论的活动氛围，在校形成以学促建的良好风尚。各学院、部门要及时报送相关学习活动报道，充分利用网站、微信等媒体平台宣传学习实效，做好学习资料收集整理，根据学习与讨论主题，形成学习研究制度与文件成果，并及时向党委宣传部报送。</w:t>
      </w:r>
    </w:p>
    <w:p w:rsidR="00F80990" w:rsidRDefault="00F80990" w:rsidP="00F80990">
      <w:pPr>
        <w:spacing w:line="560" w:lineRule="exact"/>
        <w:ind w:firstLineChars="200" w:firstLine="640"/>
        <w:rPr>
          <w:rFonts w:ascii="仿宋_GB2312" w:eastAsia="仿宋_GB2312" w:hAnsi="宋体" w:hint="eastAsia"/>
          <w:color w:val="000000"/>
          <w:sz w:val="32"/>
          <w:szCs w:val="32"/>
        </w:rPr>
      </w:pPr>
      <w:r>
        <w:rPr>
          <w:rFonts w:ascii="楷体_GB2312" w:eastAsia="楷体_GB2312" w:hAnsi="宋体" w:hint="eastAsia"/>
          <w:color w:val="000000"/>
          <w:sz w:val="32"/>
          <w:szCs w:val="32"/>
        </w:rPr>
        <w:t>保障落实。</w:t>
      </w:r>
      <w:r>
        <w:rPr>
          <w:rFonts w:ascii="仿宋_GB2312" w:eastAsia="仿宋_GB2312" w:hAnsi="宋体" w:hint="eastAsia"/>
          <w:color w:val="000000"/>
          <w:sz w:val="32"/>
          <w:szCs w:val="32"/>
        </w:rPr>
        <w:t>注重研究本科教育存在的突出问题和困难，自觉把大讨论活动中学习的教育理念、教学方法和技术手段合理运用到创新本科教育教学改革实践中，努力形成一批理论和实践成果，促进人才培养质量的不断提升。</w:t>
      </w:r>
    </w:p>
    <w:p w:rsidR="00F80990" w:rsidRDefault="00F80990" w:rsidP="00F80990">
      <w:pPr>
        <w:spacing w:line="600" w:lineRule="exact"/>
        <w:jc w:val="center"/>
        <w:rPr>
          <w:rFonts w:ascii="方正小标宋简体" w:eastAsia="方正小标宋简体" w:hAnsi="黑体" w:hint="eastAsia"/>
          <w:color w:val="000000"/>
          <w:sz w:val="44"/>
          <w:szCs w:val="44"/>
        </w:rPr>
      </w:pPr>
      <w:r>
        <w:rPr>
          <w:rFonts w:ascii="方正小标宋简体" w:eastAsia="方正小标宋简体" w:hAnsi="黑体" w:hint="eastAsia"/>
          <w:color w:val="000000"/>
          <w:sz w:val="44"/>
          <w:szCs w:val="44"/>
        </w:rPr>
        <w:br w:type="page"/>
      </w:r>
      <w:r>
        <w:rPr>
          <w:rFonts w:ascii="方正小标宋简体" w:eastAsia="方正小标宋简体" w:hAnsi="黑体" w:hint="eastAsia"/>
          <w:color w:val="000000"/>
          <w:sz w:val="44"/>
          <w:szCs w:val="44"/>
        </w:rPr>
        <w:lastRenderedPageBreak/>
        <w:t>上海建桥学院新时代教育思想</w:t>
      </w:r>
    </w:p>
    <w:p w:rsidR="00F80990" w:rsidRDefault="00F80990" w:rsidP="00F80990">
      <w:pPr>
        <w:spacing w:line="600" w:lineRule="exact"/>
        <w:jc w:val="center"/>
        <w:rPr>
          <w:rFonts w:ascii="方正小标宋简体" w:eastAsia="方正小标宋简体" w:hAnsi="黑体" w:hint="eastAsia"/>
          <w:color w:val="000000"/>
          <w:sz w:val="44"/>
          <w:szCs w:val="44"/>
        </w:rPr>
      </w:pPr>
      <w:r>
        <w:rPr>
          <w:rFonts w:ascii="方正小标宋简体" w:eastAsia="方正小标宋简体" w:hAnsi="黑体" w:hint="eastAsia"/>
          <w:color w:val="000000"/>
          <w:sz w:val="44"/>
          <w:szCs w:val="44"/>
        </w:rPr>
        <w:t>大学习大讨论日程安排</w:t>
      </w:r>
    </w:p>
    <w:p w:rsidR="00F80990" w:rsidRDefault="00F80990" w:rsidP="00F80990">
      <w:pPr>
        <w:spacing w:line="360" w:lineRule="auto"/>
        <w:jc w:val="center"/>
        <w:rPr>
          <w:rFonts w:ascii="楷体_GB2312" w:eastAsia="楷体_GB2312" w:hAnsi="宋体" w:hint="eastAsia"/>
          <w:color w:val="000000"/>
          <w:sz w:val="28"/>
          <w:szCs w:val="28"/>
        </w:rPr>
      </w:pPr>
      <w:r>
        <w:rPr>
          <w:rFonts w:ascii="楷体_GB2312" w:eastAsia="楷体_GB2312" w:hAnsi="宋体" w:hint="eastAsia"/>
          <w:color w:val="000000"/>
          <w:sz w:val="28"/>
          <w:szCs w:val="28"/>
        </w:rPr>
        <w:t>（2018年11-12月）</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39"/>
        <w:gridCol w:w="1842"/>
        <w:gridCol w:w="3119"/>
      </w:tblGrid>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黑体" w:eastAsia="黑体" w:hAnsi="黑体" w:hint="eastAsia"/>
                <w:color w:val="000000"/>
                <w:sz w:val="24"/>
                <w:szCs w:val="28"/>
              </w:rPr>
            </w:pPr>
            <w:r>
              <w:rPr>
                <w:rFonts w:ascii="黑体" w:eastAsia="黑体" w:hAnsi="黑体" w:hint="eastAsia"/>
                <w:color w:val="000000"/>
                <w:sz w:val="24"/>
                <w:szCs w:val="28"/>
              </w:rPr>
              <w:t>序号</w:t>
            </w:r>
          </w:p>
        </w:tc>
        <w:tc>
          <w:tcPr>
            <w:tcW w:w="353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黑体" w:eastAsia="黑体" w:hAnsi="黑体" w:hint="eastAsia"/>
                <w:color w:val="000000"/>
                <w:sz w:val="24"/>
                <w:szCs w:val="28"/>
              </w:rPr>
            </w:pPr>
            <w:r>
              <w:rPr>
                <w:rFonts w:ascii="黑体" w:eastAsia="黑体" w:hAnsi="黑体" w:hint="eastAsia"/>
                <w:color w:val="000000"/>
                <w:sz w:val="24"/>
                <w:szCs w:val="28"/>
              </w:rPr>
              <w:t>活动安排</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黑体" w:eastAsia="黑体" w:hAnsi="黑体" w:hint="eastAsia"/>
                <w:color w:val="000000"/>
                <w:sz w:val="24"/>
                <w:szCs w:val="28"/>
              </w:rPr>
            </w:pPr>
            <w:r>
              <w:rPr>
                <w:rFonts w:ascii="黑体" w:eastAsia="黑体" w:hAnsi="黑体" w:hint="eastAsia"/>
                <w:color w:val="000000"/>
                <w:sz w:val="24"/>
                <w:szCs w:val="28"/>
              </w:rPr>
              <w:t>时 间</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黑体" w:eastAsia="黑体" w:hAnsi="黑体" w:hint="eastAsia"/>
                <w:color w:val="000000"/>
                <w:sz w:val="24"/>
                <w:szCs w:val="28"/>
              </w:rPr>
            </w:pPr>
            <w:r>
              <w:rPr>
                <w:rFonts w:ascii="黑体" w:eastAsia="黑体" w:hAnsi="黑体" w:hint="eastAsia"/>
                <w:color w:val="000000"/>
                <w:sz w:val="24"/>
                <w:szCs w:val="28"/>
              </w:rPr>
              <w:t>备 注</w:t>
            </w:r>
          </w:p>
        </w:tc>
      </w:tr>
      <w:tr w:rsidR="00F80990" w:rsidTr="00F80990">
        <w:trPr>
          <w:trHeight w:val="659"/>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w:t>
            </w:r>
          </w:p>
        </w:tc>
        <w:tc>
          <w:tcPr>
            <w:tcW w:w="353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召开“新时代教育思想大学习大讨论活动”动员部署会</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11月中旬</w:t>
            </w:r>
          </w:p>
        </w:tc>
        <w:tc>
          <w:tcPr>
            <w:tcW w:w="3119" w:type="dxa"/>
            <w:tcBorders>
              <w:top w:val="single" w:sz="4" w:space="0" w:color="000000"/>
              <w:left w:val="single" w:sz="4" w:space="0" w:color="000000"/>
              <w:bottom w:val="single" w:sz="4" w:space="0" w:color="000000"/>
              <w:right w:val="single" w:sz="4" w:space="0" w:color="000000"/>
            </w:tcBorders>
            <w:vAlign w:val="center"/>
          </w:tcPr>
          <w:p w:rsidR="00F80990" w:rsidRDefault="00F80990">
            <w:pPr>
              <w:spacing w:line="360" w:lineRule="exact"/>
              <w:rPr>
                <w:rFonts w:ascii="楷体_GB2312" w:eastAsia="楷体_GB2312" w:hAnsi="宋体" w:hint="eastAsia"/>
                <w:color w:val="000000"/>
                <w:sz w:val="24"/>
                <w:szCs w:val="28"/>
              </w:rPr>
            </w:pPr>
          </w:p>
        </w:tc>
      </w:tr>
      <w:tr w:rsidR="00F80990" w:rsidTr="00F80990">
        <w:trPr>
          <w:trHeight w:val="697"/>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2</w:t>
            </w:r>
          </w:p>
        </w:tc>
        <w:tc>
          <w:tcPr>
            <w:tcW w:w="353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党委中心组专题学习会</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w:t>
            </w:r>
          </w:p>
        </w:tc>
        <w:tc>
          <w:tcPr>
            <w:tcW w:w="3119" w:type="dxa"/>
            <w:tcBorders>
              <w:top w:val="single" w:sz="4" w:space="0" w:color="000000"/>
              <w:left w:val="single" w:sz="4" w:space="0" w:color="000000"/>
              <w:bottom w:val="single" w:sz="4" w:space="0" w:color="000000"/>
              <w:right w:val="single" w:sz="4" w:space="0" w:color="000000"/>
            </w:tcBorders>
            <w:vAlign w:val="center"/>
          </w:tcPr>
          <w:p w:rsidR="00F80990" w:rsidRDefault="00F80990">
            <w:pPr>
              <w:spacing w:line="360" w:lineRule="exact"/>
              <w:rPr>
                <w:rFonts w:ascii="楷体_GB2312" w:eastAsia="楷体_GB2312" w:hAnsi="宋体" w:hint="eastAsia"/>
                <w:color w:val="000000"/>
                <w:sz w:val="24"/>
                <w:szCs w:val="28"/>
              </w:rPr>
            </w:pPr>
          </w:p>
        </w:tc>
      </w:tr>
      <w:tr w:rsidR="00F80990" w:rsidTr="00F80990">
        <w:trPr>
          <w:trHeight w:val="696"/>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3</w:t>
            </w:r>
          </w:p>
        </w:tc>
        <w:tc>
          <w:tcPr>
            <w:tcW w:w="3539" w:type="dxa"/>
            <w:vMerge w:val="restart"/>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left"/>
              <w:rPr>
                <w:rFonts w:ascii="楷体_GB2312" w:eastAsia="楷体_GB2312" w:hAnsi="宋体" w:hint="eastAsia"/>
                <w:color w:val="000000"/>
                <w:sz w:val="24"/>
                <w:szCs w:val="28"/>
              </w:rPr>
            </w:pPr>
            <w:r>
              <w:rPr>
                <w:rFonts w:ascii="楷体_GB2312" w:eastAsia="楷体_GB2312" w:hAnsi="宋体" w:hint="eastAsia"/>
                <w:color w:val="000000"/>
                <w:sz w:val="24"/>
                <w:szCs w:val="28"/>
              </w:rPr>
              <w:t>学校举办“落实以本为本，推进四个回归，建设一流本科教育”专家专题报告会</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11月中旬</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名誉校长杨福家</w:t>
            </w: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0990" w:rsidRDefault="00F80990">
            <w:pPr>
              <w:widowControl/>
              <w:jc w:val="left"/>
              <w:rPr>
                <w:rFonts w:ascii="楷体_GB2312" w:eastAsia="楷体_GB2312" w:hAnsi="宋体"/>
                <w:color w:val="000000"/>
                <w:sz w:val="24"/>
                <w:szCs w:val="28"/>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12月上旬</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市人大华侨民族宗教事务委员会、外事委员会主任委员高德毅</w:t>
            </w: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0990" w:rsidRDefault="00F80990">
            <w:pPr>
              <w:widowControl/>
              <w:jc w:val="left"/>
              <w:rPr>
                <w:rFonts w:ascii="楷体_GB2312" w:eastAsia="楷体_GB2312" w:hAnsi="宋体"/>
                <w:color w:val="000000"/>
                <w:sz w:val="24"/>
                <w:szCs w:val="28"/>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12月上旬</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中国浦东干部学院常务原副院长奚洁人</w:t>
            </w: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0990" w:rsidRDefault="00F80990">
            <w:pPr>
              <w:widowControl/>
              <w:jc w:val="left"/>
              <w:rPr>
                <w:rFonts w:ascii="楷体_GB2312" w:eastAsia="楷体_GB2312" w:hAnsi="宋体"/>
                <w:color w:val="000000"/>
                <w:sz w:val="24"/>
                <w:szCs w:val="28"/>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中国浦东干部学院中国特色社会主义研究院李鹏</w:t>
            </w: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0990" w:rsidRDefault="00F80990">
            <w:pPr>
              <w:widowControl/>
              <w:jc w:val="left"/>
              <w:rPr>
                <w:rFonts w:ascii="楷体_GB2312" w:eastAsia="楷体_GB2312" w:hAnsi="宋体"/>
                <w:color w:val="000000"/>
                <w:sz w:val="24"/>
                <w:szCs w:val="28"/>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上海交通大学马克思主义学院院长王岩</w:t>
            </w: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0990" w:rsidRDefault="00F80990">
            <w:pPr>
              <w:widowControl/>
              <w:jc w:val="left"/>
              <w:rPr>
                <w:rFonts w:ascii="楷体_GB2312" w:eastAsia="楷体_GB2312" w:hAnsi="宋体"/>
                <w:color w:val="000000"/>
                <w:sz w:val="24"/>
                <w:szCs w:val="28"/>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复旦大学国务学院教授、博导邱柏生</w:t>
            </w: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9</w:t>
            </w:r>
          </w:p>
        </w:tc>
        <w:tc>
          <w:tcPr>
            <w:tcW w:w="353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学校“师德师风”专题研修班</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11月15-16日</w:t>
            </w:r>
          </w:p>
        </w:tc>
        <w:tc>
          <w:tcPr>
            <w:tcW w:w="3119" w:type="dxa"/>
            <w:tcBorders>
              <w:top w:val="single" w:sz="4" w:space="0" w:color="000000"/>
              <w:left w:val="single" w:sz="4" w:space="0" w:color="000000"/>
              <w:bottom w:val="single" w:sz="4" w:space="0" w:color="000000"/>
              <w:right w:val="single" w:sz="4" w:space="0" w:color="000000"/>
            </w:tcBorders>
            <w:vAlign w:val="center"/>
          </w:tcPr>
          <w:p w:rsidR="00F80990" w:rsidRDefault="00F80990">
            <w:pPr>
              <w:spacing w:line="360" w:lineRule="exact"/>
              <w:rPr>
                <w:rFonts w:ascii="楷体_GB2312" w:eastAsia="楷体_GB2312" w:hAnsi="宋体" w:hint="eastAsia"/>
                <w:color w:val="000000"/>
                <w:sz w:val="24"/>
                <w:szCs w:val="28"/>
              </w:rPr>
            </w:pPr>
          </w:p>
        </w:tc>
      </w:tr>
      <w:tr w:rsidR="00F80990" w:rsidTr="00F80990">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10</w:t>
            </w:r>
          </w:p>
        </w:tc>
        <w:tc>
          <w:tcPr>
            <w:tcW w:w="353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学校举办面向全体学生，以“回归常识、刻苦学习”为主题的专题报告会。</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12月</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各学院通过集中宣讲、专题班会、交流指导等形式，帮助每一位学生学习领悟新时代全国高等学校本科教育工作会议精神。</w:t>
            </w:r>
          </w:p>
        </w:tc>
      </w:tr>
      <w:tr w:rsidR="00F80990" w:rsidTr="00F80990">
        <w:trPr>
          <w:trHeight w:val="850"/>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11</w:t>
            </w:r>
          </w:p>
        </w:tc>
        <w:tc>
          <w:tcPr>
            <w:tcW w:w="353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各二级学院、部门组织学习和研讨</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11-12月</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80990" w:rsidRDefault="00F80990">
            <w:pPr>
              <w:spacing w:line="360" w:lineRule="exact"/>
              <w:rPr>
                <w:rFonts w:ascii="楷体_GB2312" w:eastAsia="楷体_GB2312" w:hAnsi="宋体" w:hint="eastAsia"/>
                <w:color w:val="000000"/>
                <w:sz w:val="24"/>
                <w:szCs w:val="28"/>
              </w:rPr>
            </w:pPr>
            <w:r>
              <w:rPr>
                <w:rFonts w:ascii="楷体_GB2312" w:eastAsia="楷体_GB2312" w:hAnsi="宋体" w:hint="eastAsia"/>
                <w:color w:val="000000"/>
                <w:sz w:val="24"/>
                <w:szCs w:val="28"/>
              </w:rPr>
              <w:t>各学院要在安排好分散学习和讨论的基础上，集中组织一次本学院全体教职员工参加的专题学习会和一次本学院班子、系主任及部分教师代表参加的专题讨论会。</w:t>
            </w:r>
          </w:p>
        </w:tc>
      </w:tr>
    </w:tbl>
    <w:p w:rsidR="003A15BD" w:rsidRPr="00F80990" w:rsidRDefault="003A15BD" w:rsidP="00F80990">
      <w:bookmarkStart w:id="0" w:name="_GoBack"/>
      <w:bookmarkEnd w:id="0"/>
    </w:p>
    <w:sectPr w:rsidR="003A15BD" w:rsidRPr="00F80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D4"/>
    <w:rsid w:val="003A15BD"/>
    <w:rsid w:val="008769D4"/>
    <w:rsid w:val="00995E8B"/>
    <w:rsid w:val="00F8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23A3E-AB68-4CE5-94D0-A86958A0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E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151757">
      <w:bodyDiv w:val="1"/>
      <w:marLeft w:val="0"/>
      <w:marRight w:val="0"/>
      <w:marTop w:val="0"/>
      <w:marBottom w:val="0"/>
      <w:divBdr>
        <w:top w:val="none" w:sz="0" w:space="0" w:color="auto"/>
        <w:left w:val="none" w:sz="0" w:space="0" w:color="auto"/>
        <w:bottom w:val="none" w:sz="0" w:space="0" w:color="auto"/>
        <w:right w:val="none" w:sz="0" w:space="0" w:color="auto"/>
      </w:divBdr>
    </w:div>
    <w:div w:id="176849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jiadanhong@outlook.com</dc:creator>
  <cp:keywords/>
  <dc:description/>
  <cp:lastModifiedBy>jiadanhong@outlook.com</cp:lastModifiedBy>
  <cp:revision>3</cp:revision>
  <dcterms:created xsi:type="dcterms:W3CDTF">2018-11-15T00:36:00Z</dcterms:created>
  <dcterms:modified xsi:type="dcterms:W3CDTF">2018-11-15T00:51:00Z</dcterms:modified>
</cp:coreProperties>
</file>