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6"/>
        <w:tblpPr w:leftFromText="180" w:rightFromText="180" w:horzAnchor="margin" w:tblpXSpec="center" w:tblpY="231"/>
        <w:tblW w:w="99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1521"/>
        <w:gridCol w:w="1140"/>
        <w:gridCol w:w="707"/>
        <w:gridCol w:w="6"/>
        <w:gridCol w:w="239"/>
        <w:gridCol w:w="332"/>
        <w:gridCol w:w="182"/>
        <w:gridCol w:w="766"/>
        <w:gridCol w:w="1026"/>
        <w:gridCol w:w="745"/>
        <w:gridCol w:w="331"/>
        <w:gridCol w:w="1285"/>
        <w:gridCol w:w="11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99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8"/>
                <w:szCs w:val="38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8"/>
                <w:szCs w:val="38"/>
              </w:rPr>
              <w:t>企业人才技术需求信息表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41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360" w:firstLineChars="150"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>填报人：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简体" w:hAnsi="宋体" w:eastAsia="方正小标宋简体" w:cs="宋体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简体" w:hAnsi="宋体" w:eastAsia="方正小标宋简体" w:cs="宋体"/>
                <w:kern w:val="0"/>
                <w:sz w:val="20"/>
                <w:szCs w:val="20"/>
              </w:rPr>
            </w:pPr>
          </w:p>
        </w:tc>
        <w:tc>
          <w:tcPr>
            <w:tcW w:w="35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简体" w:hAnsi="宋体" w:eastAsia="方正小标宋简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企业基本情况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790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江苏康能生物工程股份有限公司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所在镇、园区</w:t>
            </w:r>
          </w:p>
        </w:tc>
        <w:tc>
          <w:tcPr>
            <w:tcW w:w="790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月塘镇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企业类型</w:t>
            </w:r>
          </w:p>
        </w:tc>
        <w:tc>
          <w:tcPr>
            <w:tcW w:w="33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√高新技术企业   □创新型企业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√科技型中小企业 √民营科技企业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□规模以上企业   □其他：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创新平台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名    称</w:t>
            </w:r>
          </w:p>
        </w:tc>
        <w:tc>
          <w:tcPr>
            <w:tcW w:w="3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√院士工作站  □研究生工作站</w:t>
            </w:r>
          </w:p>
          <w:p>
            <w:pPr>
              <w:widowControl/>
              <w:ind w:right="174" w:rightChars="83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□博士后工作站□工程研究中心业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√工程技术研究中心业 □技术中心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□其他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产业领域</w:t>
            </w: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现代农业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主要产品</w:t>
            </w:r>
          </w:p>
        </w:tc>
        <w:tc>
          <w:tcPr>
            <w:tcW w:w="45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蛹虫草系列产品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2015年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销售收入</w:t>
            </w: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1771</w:t>
            </w:r>
          </w:p>
        </w:tc>
        <w:tc>
          <w:tcPr>
            <w:tcW w:w="15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获得何种人才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科技项目资助</w:t>
            </w:r>
          </w:p>
        </w:tc>
        <w:tc>
          <w:tcPr>
            <w:tcW w:w="45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538" w:type="dxa"/>
            <w:vMerge w:val="restart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企业管理层情况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企业负责人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夏振荣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年龄</w:t>
            </w:r>
          </w:p>
        </w:tc>
        <w:tc>
          <w:tcPr>
            <w:tcW w:w="7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49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学历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博士</w:t>
            </w:r>
          </w:p>
        </w:tc>
        <w:tc>
          <w:tcPr>
            <w:tcW w:w="10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√创一代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□创二代</w:t>
            </w: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其子女是否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在公司任职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企业管理层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队伍结构分析</w:t>
            </w:r>
          </w:p>
        </w:tc>
        <w:tc>
          <w:tcPr>
            <w:tcW w:w="7901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主要了解企业管理层队伍人数、年龄结构、专业结构、学历层次、任职年限等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管理层共10人，平均年龄45岁，全部为本科以上学历，在本公司任职最短者为2年，其余者在本公司任职为5年以上。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exact"/>
        </w:trPr>
        <w:tc>
          <w:tcPr>
            <w:tcW w:w="53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项目联系人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项目对接人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夏振荣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职务</w:t>
            </w:r>
          </w:p>
        </w:tc>
        <w:tc>
          <w:tcPr>
            <w:tcW w:w="25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√企业负责人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□分管人才技术负责人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□其他：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    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18600082260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exac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具体联系人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王琨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职务</w:t>
            </w:r>
          </w:p>
        </w:tc>
        <w:tc>
          <w:tcPr>
            <w:tcW w:w="2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研发总监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13770601615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人才技术需求信息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需求方向</w:t>
            </w:r>
          </w:p>
        </w:tc>
        <w:tc>
          <w:tcPr>
            <w:tcW w:w="33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□新产品开发     □产品升级换代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√制造工艺改进   √装备改进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√生产线改造     □其他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意向合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作方式</w:t>
            </w:r>
          </w:p>
        </w:tc>
        <w:tc>
          <w:tcPr>
            <w:tcW w:w="3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√人才引进  □技术转让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√技术开发  √技术服务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√技术咨询  □技术入股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√共建载体  □其他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意向合作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人选</w:t>
            </w:r>
          </w:p>
        </w:tc>
        <w:tc>
          <w:tcPr>
            <w:tcW w:w="24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陈安徽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所在高校院所</w:t>
            </w:r>
          </w:p>
        </w:tc>
        <w:tc>
          <w:tcPr>
            <w:tcW w:w="3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徐州工程学院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拟提供职位</w:t>
            </w:r>
          </w:p>
        </w:tc>
        <w:tc>
          <w:tcPr>
            <w:tcW w:w="24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研发副总监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拟提供年薪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(拟投入金额)</w:t>
            </w:r>
          </w:p>
        </w:tc>
        <w:tc>
          <w:tcPr>
            <w:tcW w:w="350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10-20万元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4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人才技术需求信息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技术难题和所需技术简要说明</w:t>
            </w:r>
          </w:p>
        </w:tc>
        <w:tc>
          <w:tcPr>
            <w:tcW w:w="790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napToGrid w:val="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主要分析1、企业生产遇到什么问题，如产品成本高、质量不稳定、性能达不到要求等；2、同类企业产品最前沿的生产技术和工艺是什么，与他们的差距在哪里；3、问题出在哪些关键环节或工艺流程上，如是材料问题、工艺问题、还是设备问题等；4、可以通过什么技术来实现，或者企业希望通过什么技术来实现，如改变材料配方、生产线改造、工艺改进等，要具体明确。字数500字左右）</w:t>
            </w:r>
          </w:p>
          <w:p>
            <w:pPr>
              <w:widowControl/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1、本企业主要从事优质安全蛹虫草的栽培及深加工，在蛹虫草生产中主要遇到以下几类问题：</w:t>
            </w:r>
          </w:p>
          <w:p>
            <w:pPr>
              <w:widowControl/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（1）菌种稳定性不强，需不断进行选育，繁琐且低效。</w:t>
            </w:r>
          </w:p>
          <w:p>
            <w:pPr>
              <w:snapToGrid w:val="0"/>
              <w:ind w:firstLine="400" w:firstLineChars="2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蛹虫草菌种的常规选育方法有组织分离、野生菌种驯化、孢子弹射、单孢分离、诱变育种、杂交育种等方法。大部分方法盲目且无序，育种过程没有任何指标可以控制，多为凭借个人经验判断，且工作量大、周期长、成功率低，选育出的菌种遗传性状不稳定、易退化，需不断重复选育。因此，通过科学可控的技术手段，快速筛选到遗传性状和产量、含量稳定、适合于工厂化规模化生产的菌种，是蛹虫草规模化、产业化开发亟待解决的技术难题。</w:t>
            </w:r>
          </w:p>
          <w:p>
            <w:pPr>
              <w:snapToGrid w:val="0"/>
              <w:ind w:firstLine="400" w:firstLineChars="2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（2）蛹虫草高效生产的产业化水平较低。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纵观整个行业，国内蛹虫草生产目前均以层架式玻璃瓶栽、塑料盒(盆)栽为主，基本为实验室研究成果的简单放大，并套用其它食用菌品种的栽培模式和设备设施，各工序无有效衔接且十余年无关键共性技术工艺创新，一旦规模生产则导致人力成本巨增。对于蛹虫草产业化的探索，目前没有可借鉴先例，在研究和实施过程中势必将遇到很多困难，但确为行业未来发展的趋势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2、拟采取的解决方案：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（1）蛹虫草菌种方面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当前研究结果表明蛹虫草的交配系统为异宗配合，即具有mat-alpha和mat-HMG两种交配型，其基因序列已确定，只含有上述单一交配型的菌株不能产生有性孢子，同时含有上述两种交配型的菌株才能完成有性生殖形成子实体，推测蛹虫草菌种发生退化（不结实或子实体畸形）的主要因素可能为交配型单一或交配型比例失调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我们计划收集、分离蛹虫草单孢子（分生孢子/子囊孢子），利用分子生物学技术检测单孢菌株的基因组，区别其交配型并考察其亲和性，可亲和的单孢菌株扩大培养后按最优比例混合接种，可有效保障蛹虫草产量，亲和菌株可作为遗传稳定的优质菌种进行保藏。该方法有望突破蛹虫草育种工作无参数考察和量化的技术瓶颈，摆脱传统育种方式的盲目和无序性，对于蛹虫草工厂化生产稳定产量、抑制菌种退化具有重要意义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（2）产业化水平方面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我们拟通过调整培养基质的组份与结构来提高蛹虫草的生物转化率、采用高密度栽培模式以提高栽培场所的空间利用率，及通过智能化技术来控制栽培环境参数以避免人为误差，最终实现蛹虫草工厂化高效生产的目的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并基于上述研究，开发出一套适于蛹虫草规模化生产的创新工艺，并研制、集成相关自动化、机械化、智能化成套设备设施，实现连续流水作业和智能监控，有望大幅提高生产效率、降低人力成本、增加企业效益，实现蛹虫草工业4.0的初级阶段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4" w:hRule="atLeas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ind w:left="113"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希望承担的主要工作及达到的目标、技术参数，项目实施的对接计划和时间安排</w:t>
            </w:r>
          </w:p>
        </w:tc>
        <w:tc>
          <w:tcPr>
            <w:tcW w:w="790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1、人才承担工作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（1）指导研究蛹虫草优良菌种选育技术，基于分子生物学技术手段，选育结实性好，生物转化率高、有效成分含量高的优良菌株。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（2）指导优化蛹虫草栽培技术，通过调整培养基成分和培养条件，提高蛹虫草产量和有效成分含量。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（3）指导研制适于蛹虫草工厂化栽培工艺的自动化、机械化、智能化设备设施，提高生产效率，降低人力成本。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（4）培训蛹虫草工厂化栽培中污染、病害预防与控制技术。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（5）对蛹虫草中主要生物活性成分进行分离、鉴定及评析。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2、技术指标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（1）筛选高产、高有效成分含量优质蛹虫草菌株3-5株。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（2）有效成分含量：蛹虫草子实体中虫草素≥1.5%、多糖≥10%；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（3）产量：蛹虫草子实体生物转化率（干菌/干料）≥15%；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（4）建蛹虫草工厂化生产成套设备设施，实现自动化、机械化流水作业，并实现智能化监控管理，建立标准化工艺流程和作业规范。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3、项目经费测算</w:t>
            </w:r>
          </w:p>
          <w:tbl>
            <w:tblPr>
              <w:tblStyle w:val="6"/>
              <w:tblW w:w="7621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870"/>
              <w:gridCol w:w="375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621" w:type="dxa"/>
                  <w:gridSpan w:val="2"/>
                </w:tcPr>
                <w:p>
                  <w:pPr>
                    <w:ind w:firstLine="210" w:firstLineChars="100"/>
                    <w:jc w:val="right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经费预算                 （单位：万元）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0" w:hRule="atLeast"/>
                <w:jc w:val="center"/>
              </w:trPr>
              <w:tc>
                <w:tcPr>
                  <w:tcW w:w="3870" w:type="dxa"/>
                </w:tcPr>
                <w:p>
                  <w:pPr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1、人员人工费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30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2" w:hRule="atLeast"/>
                <w:jc w:val="center"/>
              </w:trPr>
              <w:tc>
                <w:tcPr>
                  <w:tcW w:w="3870" w:type="dxa"/>
                </w:tcPr>
                <w:p>
                  <w:pPr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2、仪器设备</w:t>
                  </w:r>
                  <w:r>
                    <w:rPr>
                      <w:rFonts w:asciiTheme="minorEastAsia" w:hAnsiTheme="minorEastAsia"/>
                      <w:sz w:val="13"/>
                      <w:szCs w:val="13"/>
                    </w:rPr>
                    <w:t>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386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ind w:firstLine="210" w:firstLineChars="100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="宋体" w:hAnsi="宋体"/>
                      <w:sz w:val="13"/>
                      <w:szCs w:val="13"/>
                    </w:rPr>
                    <w:t>（1）购置设备费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386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ind w:firstLine="210" w:firstLineChars="100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="宋体" w:hAnsi="宋体"/>
                      <w:sz w:val="13"/>
                      <w:szCs w:val="13"/>
                    </w:rPr>
                    <w:t>（2）试制设备费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ind w:firstLine="210" w:firstLineChars="100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="宋体" w:hAnsi="宋体"/>
                      <w:sz w:val="13"/>
                      <w:szCs w:val="13"/>
                    </w:rPr>
                    <w:t>（3）设备改造与租赁费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3</w:t>
                  </w:r>
                  <w:r>
                    <w:rPr>
                      <w:rFonts w:hint="eastAsia" w:ascii="宋体" w:hAnsi="宋体"/>
                      <w:sz w:val="13"/>
                      <w:szCs w:val="13"/>
                    </w:rPr>
                    <w:t>、材料费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15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4</w:t>
                  </w:r>
                  <w:r>
                    <w:rPr>
                      <w:rFonts w:hint="eastAsia" w:ascii="宋体" w:hAnsi="宋体"/>
                      <w:sz w:val="13"/>
                      <w:szCs w:val="13"/>
                    </w:rPr>
                    <w:t>、测试化验加工费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5</w:t>
                  </w:r>
                  <w:r>
                    <w:rPr>
                      <w:rFonts w:hint="eastAsia" w:ascii="宋体" w:hAnsi="宋体"/>
                      <w:sz w:val="13"/>
                      <w:szCs w:val="13"/>
                    </w:rPr>
                    <w:t>、燃料动力费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6、</w:t>
                  </w:r>
                  <w:r>
                    <w:rPr>
                      <w:rFonts w:asciiTheme="minorEastAsia" w:hAnsiTheme="minorEastAsia"/>
                      <w:sz w:val="13"/>
                      <w:szCs w:val="13"/>
                    </w:rPr>
                    <w:t>设计费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7、管理</w:t>
                  </w:r>
                  <w:r>
                    <w:rPr>
                      <w:rFonts w:asciiTheme="minorEastAsia" w:hAnsiTheme="minorEastAsia"/>
                      <w:sz w:val="13"/>
                      <w:szCs w:val="13"/>
                    </w:rPr>
                    <w:t>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4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ind w:firstLine="210" w:firstLineChars="100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（1）差旅费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ind w:firstLine="210" w:firstLineChars="100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（2）会议费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ind w:firstLine="210" w:firstLineChars="100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（3）出版费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 xml:space="preserve">  （4）咨询费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 xml:space="preserve">  （5）办公费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 xml:space="preserve">  （6）知识产权费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8、</w:t>
                  </w:r>
                  <w:r>
                    <w:rPr>
                      <w:rFonts w:asciiTheme="minorEastAsia" w:hAnsiTheme="minorEastAsia"/>
                      <w:sz w:val="13"/>
                      <w:szCs w:val="13"/>
                    </w:rPr>
                    <w:t>委托外部研究</w:t>
                  </w: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20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9、其他费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3870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经费合计</w:t>
                  </w:r>
                </w:p>
              </w:tc>
              <w:tc>
                <w:tcPr>
                  <w:tcW w:w="3751" w:type="dxa"/>
                </w:tcPr>
                <w:p>
                  <w:pPr>
                    <w:jc w:val="center"/>
                    <w:rPr>
                      <w:rFonts w:asciiTheme="minorEastAsia" w:hAnsiTheme="minorEastAsia"/>
                      <w:sz w:val="13"/>
                      <w:szCs w:val="13"/>
                    </w:rPr>
                  </w:pPr>
                  <w:r>
                    <w:rPr>
                      <w:rFonts w:hint="eastAsia" w:asciiTheme="minorEastAsia" w:hAnsiTheme="minorEastAsia"/>
                      <w:sz w:val="13"/>
                      <w:szCs w:val="13"/>
                    </w:rPr>
                    <w:t>461</w:t>
                  </w:r>
                </w:p>
              </w:tc>
            </w:tr>
          </w:tbl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4、对接计划和时间安排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（1）对接内容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①公司聘请陈安徽教授为研发副总监并签订聘用协议，每月核发薪资（薪资双方协商）。陈安徽教授每月需来公司进行技术指导或培训1-2次，重点帮助公司解决蛹虫草工厂化高效栽培及深加工中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存在的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技术难题。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②公司与陈教授及其所在单位（学术团队）开展上述技术难题的横向课题合作，双方提供良好的试验、中试和生产条件，明确科研内容、考核指标与知识产权归属，并不断深化合作机制。陈教授及其所在单位（学术团队）组织专家为公司技术人员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提供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技术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咨询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、培训和指导以加快合作进程（来企及在企期间交通、食宿、办公等费用和场所全部由公司承担），并指导公司建立技术发展规划和有效实施。双方建立定期会议或其他方便的协商机制，研究解决合作过程中存在问题，为长期合作及时作出相应的决策。项目合作经费视具体内容而定，2016年计划委托外部研究费用为20万元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③公司与徐州工程学院建立人才培养、实践、输送合作机制，徐州工程学院为公司推荐优秀毕业生或配合公司定向培养人才，公司作为产学研合作示范基地为徐州工程学院学生进行校外实训、教学实践活动提供方便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（2）对接计划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2016年2月，公司与陈安徽教授双方签订聘用协议；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2016年3月，公司与陈安徽教授、徐州工程学院三方签订合作协议，就技术难题开展横向合作；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2016年3月至2017年9月，开展蛹虫草优良菌种选育技术攻关；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2016年3月至2016年12月，开展优化蛹虫草栽培技术攻关；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2016年12月至2017年12月，开展蛹虫草产业化设备设施设计、集成、研制技术攻关，并开展招标采购、安装运行，固化工艺流程、技术标准和作业规范等工作。</w:t>
            </w:r>
          </w:p>
          <w:p>
            <w:pPr>
              <w:snapToGrid w:val="0"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</w:tbl>
    <w:p>
      <w:pPr>
        <w:spacing w:line="540" w:lineRule="exact"/>
        <w:rPr>
          <w:rFonts w:ascii="仿宋_GB2312" w:hAnsi="Times New Roman" w:eastAsia="仿宋_GB2312" w:cs="Times New Roman"/>
          <w:sz w:val="32"/>
          <w:szCs w:val="32"/>
        </w:rPr>
      </w:pPr>
      <w:bookmarkStart w:id="0" w:name="_GoBack"/>
      <w:bookmarkEnd w:id="0"/>
    </w:p>
    <w:sectPr>
      <w:headerReference r:id="rId3" w:type="default"/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C7"/>
    <w:rsid w:val="000C013D"/>
    <w:rsid w:val="001166E9"/>
    <w:rsid w:val="00131C64"/>
    <w:rsid w:val="00192B71"/>
    <w:rsid w:val="001938F0"/>
    <w:rsid w:val="001B6BE2"/>
    <w:rsid w:val="001E2A99"/>
    <w:rsid w:val="00201ED5"/>
    <w:rsid w:val="00207286"/>
    <w:rsid w:val="0026041A"/>
    <w:rsid w:val="00270A28"/>
    <w:rsid w:val="002E3E8D"/>
    <w:rsid w:val="00331D21"/>
    <w:rsid w:val="00342349"/>
    <w:rsid w:val="003826D5"/>
    <w:rsid w:val="003A604A"/>
    <w:rsid w:val="003C7D22"/>
    <w:rsid w:val="0042350D"/>
    <w:rsid w:val="0043325F"/>
    <w:rsid w:val="00446357"/>
    <w:rsid w:val="0048746F"/>
    <w:rsid w:val="004A0D61"/>
    <w:rsid w:val="004D1105"/>
    <w:rsid w:val="004E4F50"/>
    <w:rsid w:val="005041CD"/>
    <w:rsid w:val="00506665"/>
    <w:rsid w:val="00563736"/>
    <w:rsid w:val="005A50F4"/>
    <w:rsid w:val="005B1B49"/>
    <w:rsid w:val="005C0120"/>
    <w:rsid w:val="006436F8"/>
    <w:rsid w:val="006645D3"/>
    <w:rsid w:val="006E4703"/>
    <w:rsid w:val="00707395"/>
    <w:rsid w:val="00723AAD"/>
    <w:rsid w:val="00804093"/>
    <w:rsid w:val="00874DBF"/>
    <w:rsid w:val="0088316C"/>
    <w:rsid w:val="008A353A"/>
    <w:rsid w:val="009801B9"/>
    <w:rsid w:val="0099043D"/>
    <w:rsid w:val="009F3F11"/>
    <w:rsid w:val="00A858C7"/>
    <w:rsid w:val="00A87B43"/>
    <w:rsid w:val="00B76D0F"/>
    <w:rsid w:val="00B85511"/>
    <w:rsid w:val="00C228F1"/>
    <w:rsid w:val="00C61ABA"/>
    <w:rsid w:val="00C61BBA"/>
    <w:rsid w:val="00CB46C5"/>
    <w:rsid w:val="00CD42C7"/>
    <w:rsid w:val="00CF202C"/>
    <w:rsid w:val="00D312BF"/>
    <w:rsid w:val="00D42479"/>
    <w:rsid w:val="00E92BA9"/>
    <w:rsid w:val="00EB02FE"/>
    <w:rsid w:val="00ED2A57"/>
    <w:rsid w:val="00EF1FEB"/>
    <w:rsid w:val="00F3440F"/>
    <w:rsid w:val="7FD47CC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615</Words>
  <Characters>3512</Characters>
  <Lines>29</Lines>
  <Paragraphs>8</Paragraphs>
  <TotalTime>0</TotalTime>
  <ScaleCrop>false</ScaleCrop>
  <LinksUpToDate>false</LinksUpToDate>
  <CharactersWithSpaces>4119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2016-01-11T12:00:00Z</dcterms:created>
  <dc:creator>jiangtao</dc:creator>
  <cp:lastModifiedBy>huiyunzeng</cp:lastModifiedBy>
  <cp:lastPrinted>2016-01-12T03:14:00Z</cp:lastPrinted>
  <dcterms:modified xsi:type="dcterms:W3CDTF">2016-01-26T10:42:21Z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