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3" w:rightChars="1"/>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关于评选2017年度优秀系主任的通知</w:t>
      </w:r>
    </w:p>
    <w:p>
      <w:pPr>
        <w:spacing w:line="500" w:lineRule="exact"/>
        <w:ind w:right="3" w:rightChars="1"/>
        <w:jc w:val="center"/>
        <w:rPr>
          <w:rFonts w:asciiTheme="minorEastAsia" w:hAnsiTheme="minorEastAsia" w:eastAsiaTheme="minorEastAsia"/>
          <w:b/>
          <w:bCs/>
          <w:sz w:val="21"/>
          <w:szCs w:val="21"/>
        </w:rPr>
      </w:pPr>
    </w:p>
    <w:p>
      <w:pPr>
        <w:spacing w:line="560" w:lineRule="exact"/>
        <w:rPr>
          <w:rFonts w:ascii="仿宋_GB2312"/>
          <w:szCs w:val="32"/>
        </w:rPr>
      </w:pPr>
      <w:r>
        <w:rPr>
          <w:rFonts w:hint="eastAsia" w:ascii="仿宋_GB2312"/>
          <w:szCs w:val="32"/>
        </w:rPr>
        <w:t>各学院：</w:t>
      </w:r>
    </w:p>
    <w:p>
      <w:pPr>
        <w:spacing w:line="560" w:lineRule="exact"/>
        <w:ind w:firstLine="640" w:firstLineChars="200"/>
        <w:rPr>
          <w:rFonts w:ascii="仿宋_GB2312"/>
          <w:szCs w:val="32"/>
        </w:rPr>
      </w:pPr>
      <w:r>
        <w:rPr>
          <w:rFonts w:hint="eastAsia" w:ascii="仿宋_GB2312"/>
          <w:szCs w:val="32"/>
        </w:rPr>
        <w:t>根据我校《优秀系主任评选管理办法》（SJQU-WI-RS-021 ）文件规定，学校决定开展2017年度优秀系主任的评选工作。</w:t>
      </w:r>
    </w:p>
    <w:p>
      <w:pPr>
        <w:numPr>
          <w:ilvl w:val="0"/>
          <w:numId w:val="1"/>
        </w:numPr>
        <w:spacing w:line="560" w:lineRule="exact"/>
        <w:ind w:firstLine="640" w:firstLineChars="200"/>
        <w:rPr>
          <w:rFonts w:ascii="仿宋_GB2312"/>
          <w:szCs w:val="32"/>
        </w:rPr>
      </w:pPr>
      <w:r>
        <w:rPr>
          <w:rFonts w:hint="eastAsia" w:ascii="仿宋_GB2312"/>
          <w:szCs w:val="32"/>
        </w:rPr>
        <w:t>评选原则</w:t>
      </w:r>
    </w:p>
    <w:p>
      <w:pPr>
        <w:spacing w:line="560" w:lineRule="exact"/>
        <w:ind w:firstLine="640"/>
        <w:rPr>
          <w:rFonts w:ascii="仿宋_GB2312"/>
          <w:szCs w:val="32"/>
        </w:rPr>
      </w:pPr>
      <w:r>
        <w:rPr>
          <w:rFonts w:hint="eastAsia" w:ascii="仿宋_GB2312"/>
          <w:szCs w:val="32"/>
        </w:rPr>
        <w:t>参评的优秀系主任个人及所在系需同时满足以下三个方面的条件。</w:t>
      </w:r>
    </w:p>
    <w:p>
      <w:pPr>
        <w:spacing w:line="560" w:lineRule="exact"/>
        <w:ind w:firstLine="640" w:firstLineChars="200"/>
        <w:rPr>
          <w:rFonts w:ascii="仿宋_GB2312"/>
          <w:szCs w:val="32"/>
        </w:rPr>
      </w:pPr>
      <w:r>
        <w:rPr>
          <w:rFonts w:hint="eastAsia" w:ascii="仿宋_GB2312"/>
          <w:szCs w:val="32"/>
        </w:rPr>
        <w:t>1、现职担任系主任、</w:t>
      </w:r>
      <w:r>
        <w:rPr>
          <w:rFonts w:hint="eastAsia" w:ascii="仿宋_GB2312"/>
          <w:color w:val="000000" w:themeColor="text1"/>
          <w:szCs w:val="32"/>
          <w14:textFill>
            <w14:solidFill>
              <w14:schemeClr w14:val="tx1"/>
            </w14:solidFill>
          </w14:textFill>
        </w:rPr>
        <w:t>基础教研室主任岗位</w:t>
      </w:r>
      <w:r>
        <w:rPr>
          <w:rFonts w:hint="eastAsia" w:ascii="仿宋_GB2312"/>
          <w:szCs w:val="32"/>
        </w:rPr>
        <w:t>两年及以上。</w:t>
      </w:r>
    </w:p>
    <w:p>
      <w:pPr>
        <w:spacing w:line="560" w:lineRule="exact"/>
        <w:ind w:firstLine="640" w:firstLineChars="200"/>
        <w:rPr>
          <w:rFonts w:ascii="仿宋_GB2312"/>
          <w:color w:val="FF0000"/>
          <w:szCs w:val="32"/>
        </w:rPr>
      </w:pPr>
      <w:r>
        <w:rPr>
          <w:rFonts w:hint="eastAsia" w:ascii="仿宋_GB2312"/>
          <w:szCs w:val="32"/>
        </w:rPr>
        <w:t>2、本年度所在系专职教师有</w:t>
      </w:r>
      <w:r>
        <w:rPr>
          <w:rFonts w:hint="eastAsia" w:ascii="仿宋_GB2312"/>
          <w:szCs w:val="32"/>
          <w:lang w:val="en-US" w:eastAsia="zh-CN"/>
        </w:rPr>
        <w:t>立项</w:t>
      </w:r>
      <w:r>
        <w:rPr>
          <w:rFonts w:hint="eastAsia" w:ascii="仿宋_GB2312"/>
          <w:szCs w:val="32"/>
        </w:rPr>
        <w:t>市级及以上教学质量工程项目或本系学生有市级及以上学科竞赛获奖。</w:t>
      </w:r>
    </w:p>
    <w:p>
      <w:pPr>
        <w:spacing w:line="560" w:lineRule="exact"/>
        <w:ind w:firstLine="640" w:firstLineChars="200"/>
        <w:rPr>
          <w:rFonts w:ascii="仿宋_GB2312"/>
          <w:szCs w:val="32"/>
        </w:rPr>
      </w:pPr>
      <w:r>
        <w:rPr>
          <w:rFonts w:hint="eastAsia" w:ascii="仿宋_GB2312"/>
          <w:szCs w:val="32"/>
        </w:rPr>
        <w:t>3、本年度所在系无教学事故。</w:t>
      </w:r>
    </w:p>
    <w:p>
      <w:pPr>
        <w:spacing w:line="560" w:lineRule="exact"/>
        <w:ind w:firstLine="640" w:firstLineChars="200"/>
        <w:rPr>
          <w:rFonts w:ascii="仿宋_GB2312"/>
          <w:szCs w:val="32"/>
        </w:rPr>
      </w:pPr>
      <w:r>
        <w:rPr>
          <w:rFonts w:hint="eastAsia" w:ascii="仿宋_GB2312"/>
          <w:szCs w:val="32"/>
        </w:rPr>
        <w:t>二、评选标准</w:t>
      </w:r>
    </w:p>
    <w:p>
      <w:pPr>
        <w:spacing w:line="560" w:lineRule="exact"/>
        <w:ind w:firstLine="640" w:firstLineChars="200"/>
        <w:rPr>
          <w:rFonts w:ascii="仿宋_GB2312"/>
          <w:szCs w:val="32"/>
        </w:rPr>
      </w:pPr>
      <w:r>
        <w:rPr>
          <w:rFonts w:hint="eastAsia" w:ascii="仿宋_GB2312"/>
          <w:szCs w:val="32"/>
        </w:rPr>
        <w:t>1、热爱教育事业，具有良好的职业道德，模范履行岗位职责，在组织领导本系教学、科研、管理和服务等各项工作中成绩突出。</w:t>
      </w:r>
    </w:p>
    <w:p>
      <w:pPr>
        <w:spacing w:line="560" w:lineRule="exact"/>
        <w:ind w:firstLine="640" w:firstLineChars="200"/>
        <w:rPr>
          <w:rFonts w:ascii="仿宋_GB2312"/>
          <w:szCs w:val="32"/>
        </w:rPr>
      </w:pPr>
      <w:r>
        <w:rPr>
          <w:rFonts w:hint="eastAsia" w:ascii="仿宋_GB2312"/>
          <w:szCs w:val="32"/>
        </w:rPr>
        <w:t>2、本年度优秀系主任的评选指标详见附件1。</w:t>
      </w:r>
    </w:p>
    <w:p>
      <w:pPr>
        <w:spacing w:line="560" w:lineRule="exact"/>
        <w:ind w:firstLine="640" w:firstLineChars="200"/>
        <w:rPr>
          <w:rFonts w:ascii="仿宋_GB2312"/>
          <w:szCs w:val="32"/>
        </w:rPr>
      </w:pPr>
      <w:r>
        <w:rPr>
          <w:rFonts w:hint="eastAsia" w:ascii="仿宋_GB2312"/>
          <w:szCs w:val="32"/>
        </w:rPr>
        <w:t>三、评选程序</w:t>
      </w:r>
    </w:p>
    <w:p>
      <w:pPr>
        <w:spacing w:line="560" w:lineRule="exact"/>
        <w:ind w:firstLine="640" w:firstLineChars="200"/>
        <w:rPr>
          <w:rFonts w:ascii="仿宋_GB2312"/>
          <w:szCs w:val="32"/>
        </w:rPr>
      </w:pPr>
      <w:r>
        <w:rPr>
          <w:rFonts w:hint="eastAsia" w:ascii="仿宋_GB2312"/>
          <w:szCs w:val="32"/>
        </w:rPr>
        <w:t>1、学院初评和推荐</w:t>
      </w:r>
    </w:p>
    <w:p>
      <w:pPr>
        <w:spacing w:line="560" w:lineRule="exact"/>
        <w:ind w:firstLine="640" w:firstLineChars="200"/>
        <w:rPr>
          <w:rFonts w:ascii="仿宋_GB2312"/>
          <w:szCs w:val="32"/>
        </w:rPr>
      </w:pPr>
      <w:r>
        <w:rPr>
          <w:rFonts w:hint="eastAsia" w:ascii="仿宋_GB2312"/>
          <w:szCs w:val="32"/>
        </w:rPr>
        <w:t>各学院组织初评，按20%比例推荐给</w:t>
      </w:r>
      <w:r>
        <w:rPr>
          <w:rFonts w:hint="eastAsia" w:ascii="仿宋_GB2312"/>
          <w:szCs w:val="32"/>
          <w:lang w:val="en-US" w:eastAsia="zh-CN"/>
        </w:rPr>
        <w:t>教务</w:t>
      </w:r>
      <w:r>
        <w:rPr>
          <w:rFonts w:hint="eastAsia" w:ascii="仿宋_GB2312"/>
          <w:szCs w:val="32"/>
        </w:rPr>
        <w:t>处。</w:t>
      </w:r>
    </w:p>
    <w:p>
      <w:pPr>
        <w:spacing w:line="560" w:lineRule="exact"/>
        <w:ind w:firstLine="640" w:firstLineChars="200"/>
        <w:rPr>
          <w:rFonts w:ascii="仿宋_GB2312"/>
          <w:szCs w:val="32"/>
        </w:rPr>
      </w:pPr>
      <w:r>
        <w:rPr>
          <w:rFonts w:hint="eastAsia" w:ascii="仿宋_GB2312"/>
          <w:szCs w:val="32"/>
        </w:rPr>
        <w:t>2、学校评议</w:t>
      </w:r>
    </w:p>
    <w:p>
      <w:pPr>
        <w:spacing w:line="560" w:lineRule="exact"/>
        <w:ind w:firstLine="640" w:firstLineChars="200"/>
        <w:rPr>
          <w:rFonts w:ascii="仿宋_GB2312"/>
          <w:szCs w:val="32"/>
        </w:rPr>
      </w:pPr>
      <w:r>
        <w:rPr>
          <w:rFonts w:hint="eastAsia" w:ascii="仿宋_GB2312"/>
          <w:szCs w:val="32"/>
          <w:lang w:val="en-US" w:eastAsia="zh-CN"/>
        </w:rPr>
        <w:t>教务处</w:t>
      </w:r>
      <w:r>
        <w:rPr>
          <w:rFonts w:hint="eastAsia" w:ascii="仿宋_GB2312"/>
          <w:szCs w:val="32"/>
        </w:rPr>
        <w:t>将组织专家评审组对推荐系主任进行集中评议，通过打分的方式择优确定获奖人员名单。</w:t>
      </w:r>
    </w:p>
    <w:p>
      <w:pPr>
        <w:spacing w:line="560" w:lineRule="exact"/>
        <w:ind w:firstLine="640" w:firstLineChars="200"/>
        <w:rPr>
          <w:rFonts w:ascii="仿宋_GB2312"/>
          <w:szCs w:val="32"/>
        </w:rPr>
      </w:pPr>
      <w:r>
        <w:rPr>
          <w:rFonts w:hint="eastAsia" w:ascii="仿宋_GB2312"/>
          <w:szCs w:val="32"/>
        </w:rPr>
        <w:t>3、校长办公会审议通过，并上网公示3天。</w:t>
      </w:r>
    </w:p>
    <w:p>
      <w:pPr>
        <w:spacing w:line="560" w:lineRule="exact"/>
        <w:rPr>
          <w:rFonts w:ascii="仿宋_GB2312"/>
          <w:szCs w:val="32"/>
        </w:rPr>
      </w:pPr>
      <w:r>
        <w:rPr>
          <w:rFonts w:hint="eastAsia" w:ascii="仿宋_GB2312"/>
          <w:szCs w:val="32"/>
        </w:rPr>
        <w:t>四、评选材料提交</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各学院请于12月15日前将优秀系主任推荐名单汇总表（见附件1一式一份）和优秀系主任申报表（见附件2一式二份）纸质版和电子提交</w:t>
      </w:r>
      <w:r>
        <w:rPr>
          <w:rFonts w:hint="eastAsia" w:ascii="仿宋_GB2312"/>
          <w:color w:val="000000" w:themeColor="text1"/>
          <w:szCs w:val="32"/>
          <w:lang w:val="en-US" w:eastAsia="zh-CN"/>
          <w14:textFill>
            <w14:solidFill>
              <w14:schemeClr w14:val="tx1"/>
            </w14:solidFill>
          </w14:textFill>
        </w:rPr>
        <w:t>教务</w:t>
      </w:r>
      <w:r>
        <w:rPr>
          <w:rFonts w:hint="eastAsia" w:ascii="仿宋_GB2312"/>
          <w:color w:val="000000" w:themeColor="text1"/>
          <w:szCs w:val="32"/>
          <w14:textFill>
            <w14:solidFill>
              <w14:schemeClr w14:val="tx1"/>
            </w14:solidFill>
          </w14:textFill>
        </w:rPr>
        <w:t>处，电子邮箱：</w:t>
      </w:r>
      <w:r>
        <w:fldChar w:fldCharType="begin"/>
      </w:r>
      <w:r>
        <w:instrText xml:space="preserve"> HYPERLINK "mailto:07018@gench.edu.cn。" </w:instrText>
      </w:r>
      <w:r>
        <w:fldChar w:fldCharType="separate"/>
      </w:r>
      <w:r>
        <w:rPr>
          <w:rFonts w:hint="eastAsia"/>
          <w:lang w:val="en-US" w:eastAsia="zh-CN"/>
        </w:rPr>
        <w:t>11038</w:t>
      </w:r>
      <w:r>
        <w:rPr>
          <w:rStyle w:val="5"/>
          <w:rFonts w:hint="eastAsia" w:ascii="仿宋_GB2312"/>
          <w:color w:val="000000" w:themeColor="text1"/>
          <w:szCs w:val="32"/>
          <w:u w:val="none"/>
          <w14:textFill>
            <w14:solidFill>
              <w14:schemeClr w14:val="tx1"/>
            </w14:solidFill>
          </w14:textFill>
        </w:rPr>
        <w:t>@gench.edu.cn。</w:t>
      </w:r>
      <w:r>
        <w:rPr>
          <w:rStyle w:val="5"/>
          <w:rFonts w:hint="eastAsia" w:ascii="仿宋_GB2312"/>
          <w:color w:val="000000" w:themeColor="text1"/>
          <w:szCs w:val="32"/>
          <w:u w:val="none"/>
          <w14:textFill>
            <w14:solidFill>
              <w14:schemeClr w14:val="tx1"/>
            </w14:solidFill>
          </w14:textFill>
        </w:rPr>
        <w:fldChar w:fldCharType="end"/>
      </w:r>
      <w:r>
        <w:rPr>
          <w:rFonts w:hint="eastAsia" w:ascii="仿宋_GB2312"/>
          <w:color w:val="000000" w:themeColor="text1"/>
          <w:szCs w:val="32"/>
          <w14:textFill>
            <w14:solidFill>
              <w14:schemeClr w14:val="tx1"/>
            </w14:solidFill>
          </w14:textFill>
        </w:rPr>
        <w:t xml:space="preserve"> </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参评系主任需准备10分钟的PPT汇报。</w:t>
      </w:r>
    </w:p>
    <w:p>
      <w:pPr>
        <w:spacing w:line="560" w:lineRule="exact"/>
        <w:rPr>
          <w:rFonts w:ascii="仿宋_GB2312"/>
          <w:szCs w:val="32"/>
        </w:rPr>
      </w:pPr>
      <w:r>
        <w:rPr>
          <w:rFonts w:hint="eastAsia" w:ascii="仿宋_GB2312"/>
          <w:szCs w:val="32"/>
        </w:rPr>
        <w:t xml:space="preserve">   </w:t>
      </w:r>
    </w:p>
    <w:p>
      <w:pPr>
        <w:spacing w:line="560" w:lineRule="exact"/>
        <w:ind w:firstLine="640" w:firstLineChars="200"/>
        <w:rPr>
          <w:rFonts w:ascii="仿宋_GB2312"/>
          <w:szCs w:val="32"/>
        </w:rPr>
      </w:pPr>
      <w:r>
        <w:rPr>
          <w:rFonts w:hint="eastAsia" w:ascii="仿宋_GB2312"/>
          <w:szCs w:val="32"/>
        </w:rPr>
        <w:t xml:space="preserve">                           上海建桥学院</w:t>
      </w:r>
    </w:p>
    <w:p>
      <w:pPr>
        <w:spacing w:line="560" w:lineRule="exact"/>
        <w:ind w:firstLine="640" w:firstLineChars="200"/>
        <w:rPr>
          <w:rFonts w:ascii="仿宋_GB2312"/>
          <w:szCs w:val="32"/>
        </w:rPr>
      </w:pPr>
      <w:r>
        <w:rPr>
          <w:rFonts w:hint="eastAsia" w:ascii="仿宋_GB2312"/>
          <w:szCs w:val="32"/>
        </w:rPr>
        <w:t xml:space="preserve">                            2017.12.7</w:t>
      </w: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rPr>
          <w:rFonts w:asciiTheme="minorEastAsia" w:hAnsiTheme="minorEastAsia" w:eastAsiaTheme="minorEastAsia"/>
          <w:sz w:val="24"/>
        </w:rPr>
      </w:pPr>
    </w:p>
    <w:p>
      <w:pPr>
        <w:spacing w:line="400" w:lineRule="exact"/>
        <w:ind w:firstLine="2640" w:firstLineChars="1100"/>
        <w:rPr>
          <w:rFonts w:asciiTheme="minorEastAsia" w:hAnsiTheme="minorEastAsia" w:eastAsiaTheme="minorEastAsia"/>
          <w:sz w:val="24"/>
        </w:rPr>
      </w:pPr>
    </w:p>
    <w:p>
      <w:pPr>
        <w:spacing w:line="400" w:lineRule="exact"/>
        <w:rPr>
          <w:rFonts w:hint="eastAsia" w:asciiTheme="minorEastAsia" w:hAnsiTheme="minorEastAsia" w:eastAsiaTheme="minorEastAsia"/>
          <w:sz w:val="24"/>
        </w:rPr>
      </w:pPr>
    </w:p>
    <w:p>
      <w:pPr>
        <w:spacing w:line="400" w:lineRule="exact"/>
        <w:rPr>
          <w:rFonts w:asciiTheme="minorEastAsia" w:hAnsiTheme="minorEastAsia" w:eastAsiaTheme="minorEastAsia"/>
          <w:sz w:val="24"/>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455930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35.9pt;height:22.1pt;width:207.5pt;mso-position-horizontal-relative:page;mso-position-vertical-relative:page;z-index:251659264;mso-width-relative:page;mso-height-relative:page;" fillcolor="#FFFFFF" filled="t" stroked="f" coordsize="21600,21600" o:gfxdata="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ahcntMAAAAJAQAADwAAAAAAAAABACAAAAAiAAAA&#10;ZHJzL2Rvd25yZXYueG1sUEsBAhQAFAAAAAgAh07iQHjEpCJFAgAAWQQAAA4AAAAAAAAAAQAgAAAA&#10;IgEAAGRycy9lMm9Eb2MueG1sUEsFBgAAAAAGAAYAWQEAANkFAAAAAA==&#10;">
                <v:fill on="t" focussize="0,0"/>
                <v:stroke on="f" weight="0.5pt"/>
                <v:imagedata o:title=""/>
                <o:lock v:ext="edit" aspectratio="f"/>
                <v:textbox>
                  <w:txbxContent>
                    <w:p>
                      <w:pPr>
                        <w:jc w:val="left"/>
                        <w:rPr>
                          <w:rFonts w:ascii="宋体" w:hAnsi="宋体" w:eastAsia="宋体"/>
                          <w:spacing w:val="20"/>
                          <w:sz w:val="24"/>
                          <w:szCs w:val="24"/>
                        </w:rPr>
                      </w:pPr>
                    </w:p>
                  </w:txbxContent>
                </v:textbox>
              </v:shape>
            </w:pict>
          </mc:Fallback>
        </mc:AlternateContent>
      </w:r>
      <w:r>
        <w:rPr>
          <w:rFonts w:hint="eastAsia" w:asciiTheme="minorEastAsia" w:hAnsiTheme="minorEastAsia" w:eastAsiaTheme="minorEastAsia"/>
          <w:sz w:val="24"/>
        </w:rPr>
        <w:t>附件1：</w:t>
      </w:r>
    </w:p>
    <w:p>
      <w:pPr>
        <w:spacing w:line="400" w:lineRule="exact"/>
        <w:ind w:firstLine="2640" w:firstLineChars="1100"/>
        <w:rPr>
          <w:rFonts w:asciiTheme="minorEastAsia" w:hAnsiTheme="minorEastAsia" w:eastAsiaTheme="minorEastAsia"/>
          <w:sz w:val="24"/>
        </w:rPr>
      </w:pPr>
    </w:p>
    <w:p>
      <w:pPr>
        <w:spacing w:line="400" w:lineRule="exact"/>
        <w:ind w:firstLine="2409" w:firstLineChars="80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2017年度优秀系主任评选指标</w:t>
      </w:r>
    </w:p>
    <w:p>
      <w:pPr>
        <w:spacing w:line="400" w:lineRule="exact"/>
        <w:ind w:firstLine="2240" w:firstLineChars="800"/>
        <w:rPr>
          <w:rFonts w:asciiTheme="minorEastAsia" w:hAnsiTheme="minorEastAsia" w:eastAsiaTheme="minorEastAsia"/>
          <w:sz w:val="28"/>
          <w:szCs w:val="28"/>
        </w:rPr>
      </w:pPr>
    </w:p>
    <w:tbl>
      <w:tblPr>
        <w:tblStyle w:val="7"/>
        <w:tblW w:w="909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977"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指标</w:t>
            </w:r>
          </w:p>
        </w:tc>
        <w:tc>
          <w:tcPr>
            <w:tcW w:w="5528"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588" w:type="dxa"/>
            <w:vAlign w:val="center"/>
          </w:tcPr>
          <w:p>
            <w:pPr>
              <w:spacing w:line="4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市级及以上教学质量工程项目</w:t>
            </w:r>
          </w:p>
        </w:tc>
        <w:tc>
          <w:tcPr>
            <w:tcW w:w="5528" w:type="dxa"/>
            <w:vAlign w:val="center"/>
          </w:tcPr>
          <w:p>
            <w:pPr>
              <w:spacing w:line="40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当年度</w:t>
            </w:r>
            <w:r>
              <w:rPr>
                <w:rFonts w:hint="eastAsia" w:asciiTheme="minorEastAsia" w:hAnsiTheme="minorEastAsia" w:eastAsiaTheme="minorEastAsia"/>
                <w:sz w:val="21"/>
                <w:szCs w:val="21"/>
                <w:lang w:val="en-US" w:eastAsia="zh-CN"/>
              </w:rPr>
              <w:t>所在系</w:t>
            </w:r>
            <w:r>
              <w:rPr>
                <w:rFonts w:hint="eastAsia" w:asciiTheme="minorEastAsia" w:hAnsiTheme="minorEastAsia" w:eastAsiaTheme="minorEastAsia"/>
                <w:sz w:val="21"/>
                <w:szCs w:val="21"/>
              </w:rPr>
              <w:t>每立项1项市级教学质量工程得5分，满分15分。</w:t>
            </w:r>
          </w:p>
        </w:tc>
        <w:tc>
          <w:tcPr>
            <w:tcW w:w="588" w:type="dxa"/>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2977" w:type="dxa"/>
            <w:vAlign w:val="center"/>
          </w:tcPr>
          <w:p>
            <w:pPr>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所在系学生参加市级及以上学科竞赛获奖和专利（基础教研室按指导学生参赛统计）</w:t>
            </w:r>
          </w:p>
        </w:tc>
        <w:tc>
          <w:tcPr>
            <w:tcW w:w="5528" w:type="dxa"/>
            <w:vAlign w:val="center"/>
          </w:tcPr>
          <w:p>
            <w:pPr>
              <w:spacing w:line="400" w:lineRule="exact"/>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当年度所在系学生参加学科竞赛，每项获得国家级奖项得8分，获得省部级奖项得5分（按竞赛个数统计，同一竞赛中获得多项奖，以最高奖项计算）得奖需教务处认定；每项专利得5分；累计不超过15分。</w:t>
            </w:r>
          </w:p>
        </w:tc>
        <w:tc>
          <w:tcPr>
            <w:tcW w:w="588" w:type="dxa"/>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横向项目经费</w:t>
            </w:r>
          </w:p>
        </w:tc>
        <w:tc>
          <w:tcPr>
            <w:tcW w:w="5528" w:type="dxa"/>
            <w:vAlign w:val="center"/>
          </w:tcPr>
          <w:p>
            <w:pPr>
              <w:spacing w:line="400" w:lineRule="exact"/>
              <w:jc w:val="left"/>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当年度横向项目师均到款（人文社科类折算标准为工科类的三分之一），排名最高者得15分，其他按金额等比例折算得分。</w:t>
            </w:r>
          </w:p>
        </w:tc>
        <w:tc>
          <w:tcPr>
            <w:tcW w:w="588" w:type="dxa"/>
            <w:vAlign w:val="center"/>
          </w:tcPr>
          <w:p>
            <w:pPr>
              <w:spacing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入围当年度上海市教师教学技能大赛人数</w:t>
            </w:r>
          </w:p>
        </w:tc>
        <w:tc>
          <w:tcPr>
            <w:tcW w:w="5528" w:type="dxa"/>
            <w:vAlign w:val="center"/>
          </w:tcPr>
          <w:p>
            <w:pPr>
              <w:spacing w:line="400" w:lineRule="exact"/>
              <w:jc w:val="left"/>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当年度</w:t>
            </w:r>
            <w:r>
              <w:rPr>
                <w:rFonts w:hint="eastAsia" w:asciiTheme="minorEastAsia" w:hAnsiTheme="minorEastAsia" w:eastAsiaTheme="minorEastAsia"/>
                <w:sz w:val="21"/>
                <w:szCs w:val="21"/>
              </w:rPr>
              <w:t>入围上海市</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民办高校）</w:t>
            </w:r>
            <w:r>
              <w:rPr>
                <w:rFonts w:hint="eastAsia" w:asciiTheme="minorEastAsia" w:hAnsiTheme="minorEastAsia" w:eastAsiaTheme="minorEastAsia"/>
                <w:sz w:val="21"/>
                <w:szCs w:val="21"/>
              </w:rPr>
              <w:t>教师教学技能大赛人数</w:t>
            </w:r>
            <w:r>
              <w:rPr>
                <w:rFonts w:hint="eastAsia" w:asciiTheme="minorEastAsia" w:hAnsiTheme="minorEastAsia" w:eastAsiaTheme="minorEastAsia"/>
                <w:color w:val="000000" w:themeColor="text1"/>
                <w:sz w:val="21"/>
                <w:szCs w:val="21"/>
                <w14:textFill>
                  <w14:solidFill>
                    <w14:schemeClr w14:val="tx1"/>
                  </w14:solidFill>
                </w14:textFill>
              </w:rPr>
              <w:t>最多者得15分，其他按人数等比例折算得分。</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教务处提供数据。</w:t>
            </w:r>
          </w:p>
        </w:tc>
        <w:tc>
          <w:tcPr>
            <w:tcW w:w="588" w:type="dxa"/>
            <w:vAlign w:val="center"/>
          </w:tcPr>
          <w:p>
            <w:pPr>
              <w:spacing w:line="400" w:lineRule="exact"/>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系主任本人公开发表论文（科研和教改）包括教材</w:t>
            </w:r>
          </w:p>
        </w:tc>
        <w:tc>
          <w:tcPr>
            <w:tcW w:w="5528" w:type="dxa"/>
            <w:vAlign w:val="center"/>
          </w:tcPr>
          <w:p>
            <w:pPr>
              <w:spacing w:line="400" w:lineRule="exact"/>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本年度发表一篇SCI、EI、CSSCI、北大核心、每篇得6分，普通期刊一篇3分，本校学报每篇2分，公开出版1本教材得6分，满分10分。</w:t>
            </w:r>
          </w:p>
        </w:tc>
        <w:tc>
          <w:tcPr>
            <w:tcW w:w="588" w:type="dxa"/>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当年所在系新生第一志愿报到率（校平均报到率84.1%）</w:t>
            </w:r>
          </w:p>
        </w:tc>
        <w:tc>
          <w:tcPr>
            <w:tcW w:w="5528" w:type="dxa"/>
            <w:vAlign w:val="center"/>
          </w:tcPr>
          <w:p>
            <w:pPr>
              <w:spacing w:line="40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新生报到率超出学校平均水平，每超过5%，得3分，满分10分，报到率100%得10分。招生办提供数据。</w:t>
            </w:r>
          </w:p>
        </w:tc>
        <w:tc>
          <w:tcPr>
            <w:tcW w:w="588" w:type="dxa"/>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当年毕业生毕业率（校平均毕业率为92%）及学位率（校平均学位率96%）</w:t>
            </w:r>
          </w:p>
        </w:tc>
        <w:tc>
          <w:tcPr>
            <w:tcW w:w="5528" w:type="dxa"/>
            <w:vAlign w:val="center"/>
          </w:tcPr>
          <w:p>
            <w:pPr>
              <w:spacing w:line="40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当年毕业生暑假前毕业率每超过学校平均值1%得0.5分，当年毕业生暑假前学位率每超出学校平均值1%得1.25分，满分10分。教务处提供数据。</w:t>
            </w:r>
          </w:p>
        </w:tc>
        <w:tc>
          <w:tcPr>
            <w:tcW w:w="588" w:type="dxa"/>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述职汇报</w:t>
            </w:r>
          </w:p>
        </w:tc>
        <w:tc>
          <w:tcPr>
            <w:tcW w:w="5528" w:type="dxa"/>
            <w:vAlign w:val="center"/>
          </w:tcPr>
          <w:p>
            <w:pPr>
              <w:spacing w:line="400" w:lineRule="exact"/>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除上述内容外，推荐系主任需汇报工作思路和工作方法，存在的问题及解决的办法。根据汇报情况打分，满分10分。</w:t>
            </w:r>
          </w:p>
        </w:tc>
        <w:tc>
          <w:tcPr>
            <w:tcW w:w="588" w:type="dxa"/>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vAlign w:val="center"/>
          </w:tcPr>
          <w:p>
            <w:pPr>
              <w:spacing w:line="400" w:lineRule="exact"/>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sz w:val="21"/>
                <w:szCs w:val="21"/>
              </w:rPr>
              <w:t>试卷质量</w:t>
            </w:r>
          </w:p>
        </w:tc>
        <w:tc>
          <w:tcPr>
            <w:tcW w:w="5528" w:type="dxa"/>
            <w:vAlign w:val="center"/>
          </w:tcPr>
          <w:p>
            <w:pPr>
              <w:spacing w:line="400" w:lineRule="exact"/>
              <w:jc w:val="left"/>
              <w:rPr>
                <w:rFonts w:hint="eastAsia"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2016-2017-2学期期末考试半数以上学生提前一半时间交卷的课程，出现1门扣5分。</w:t>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教务处提供数据。</w:t>
            </w:r>
          </w:p>
        </w:tc>
        <w:tc>
          <w:tcPr>
            <w:tcW w:w="588" w:type="dxa"/>
            <w:vAlign w:val="center"/>
          </w:tcPr>
          <w:p>
            <w:pPr>
              <w:spacing w:line="400" w:lineRule="exact"/>
              <w:jc w:val="center"/>
              <w:rPr>
                <w:rFonts w:hint="eastAsia" w:asciiTheme="minorEastAsia" w:hAnsiTheme="minorEastAsia" w:eastAsiaTheme="minorEastAsia"/>
                <w:sz w:val="21"/>
                <w:szCs w:val="21"/>
              </w:rPr>
            </w:pPr>
          </w:p>
        </w:tc>
      </w:tr>
    </w:tbl>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说明：基础教研室的满分为</w:t>
      </w:r>
      <w:r>
        <w:rPr>
          <w:rFonts w:hint="eastAsia" w:asciiTheme="minorEastAsia" w:hAnsiTheme="minorEastAsia" w:eastAsiaTheme="minorEastAsia"/>
          <w:sz w:val="24"/>
          <w:lang w:val="en-US" w:eastAsia="zh-CN"/>
        </w:rPr>
        <w:t>65</w:t>
      </w:r>
      <w:r>
        <w:rPr>
          <w:rFonts w:hint="eastAsia" w:asciiTheme="minorEastAsia" w:hAnsiTheme="minorEastAsia" w:eastAsiaTheme="minorEastAsia"/>
          <w:sz w:val="24"/>
        </w:rPr>
        <w:t>分，除去</w:t>
      </w:r>
      <w:r>
        <w:rPr>
          <w:rFonts w:hint="eastAsia" w:asciiTheme="minorEastAsia" w:hAnsiTheme="minorEastAsia" w:eastAsiaTheme="minorEastAsia"/>
          <w:sz w:val="24"/>
          <w:lang w:val="en-US" w:eastAsia="zh-CN"/>
        </w:rPr>
        <w:t>横向项目、</w:t>
      </w:r>
      <w:r>
        <w:rPr>
          <w:rFonts w:hint="eastAsia" w:asciiTheme="minorEastAsia" w:hAnsiTheme="minorEastAsia" w:eastAsiaTheme="minorEastAsia"/>
          <w:sz w:val="24"/>
        </w:rPr>
        <w:t>当年新生报到率、毕业生毕业</w:t>
      </w:r>
      <w:r>
        <w:rPr>
          <w:rFonts w:hint="eastAsia" w:asciiTheme="minorEastAsia" w:hAnsiTheme="minorEastAsia" w:eastAsiaTheme="minorEastAsia"/>
          <w:sz w:val="24"/>
          <w:lang w:val="en-US" w:eastAsia="zh-CN"/>
        </w:rPr>
        <w:t>毕业率和学位率</w:t>
      </w:r>
      <w:r>
        <w:rPr>
          <w:rFonts w:hint="eastAsia" w:asciiTheme="minorEastAsia" w:hAnsiTheme="minorEastAsia" w:eastAsiaTheme="minorEastAsia"/>
          <w:sz w:val="24"/>
        </w:rPr>
        <w:t>三项指标。</w:t>
      </w:r>
    </w:p>
    <w:p>
      <w:pPr>
        <w:spacing w:line="400" w:lineRule="exact"/>
        <w:ind w:firstLine="480" w:firstLineChars="200"/>
        <w:rPr>
          <w:rFonts w:asciiTheme="minorEastAsia" w:hAnsiTheme="minorEastAsia" w:eastAsiaTheme="minorEastAsia"/>
          <w:sz w:val="24"/>
        </w:rPr>
      </w:pPr>
    </w:p>
    <w:p>
      <w:pPr>
        <w:spacing w:line="400" w:lineRule="exact"/>
        <w:rPr>
          <w:rFonts w:asciiTheme="minorEastAsia" w:hAnsiTheme="minorEastAsia" w:eastAsiaTheme="minorEastAsia"/>
          <w:sz w:val="24"/>
        </w:rPr>
      </w:pPr>
      <w:bookmarkStart w:id="0" w:name="_GoBack"/>
      <w:bookmarkEnd w:id="0"/>
      <w:r>
        <mc:AlternateContent>
          <mc:Choice Requires="wps">
            <w:drawing>
              <wp:anchor distT="0" distB="0" distL="114300" distR="114300" simplePos="0" relativeHeight="251661312" behindDoc="0" locked="0" layoutInCell="1" allowOverlap="1">
                <wp:simplePos x="0" y="0"/>
                <wp:positionH relativeFrom="page">
                  <wp:posOffset>540385</wp:posOffset>
                </wp:positionH>
                <wp:positionV relativeFrom="page">
                  <wp:posOffset>353695</wp:posOffset>
                </wp:positionV>
                <wp:extent cx="2635250" cy="280670"/>
                <wp:effectExtent l="0" t="0" r="12700" b="5080"/>
                <wp:wrapNone/>
                <wp:docPr id="2"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RS</w:t>
                            </w:r>
                            <w:r>
                              <w:rPr>
                                <w:rFonts w:hint="eastAsia" w:ascii="宋体" w:hAnsi="宋体" w:eastAsia="宋体"/>
                                <w:spacing w:val="20"/>
                                <w:sz w:val="24"/>
                                <w:szCs w:val="24"/>
                              </w:rPr>
                              <w:t>-</w:t>
                            </w:r>
                            <w:r>
                              <w:rPr>
                                <w:rFonts w:hint="eastAsia" w:ascii="宋体" w:hAnsi="宋体" w:eastAsia="宋体"/>
                                <w:spacing w:val="20"/>
                                <w:sz w:val="24"/>
                                <w:szCs w:val="24"/>
                                <w:lang w:val="en-US" w:eastAsia="zh-CN"/>
                              </w:rPr>
                              <w:t>21</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2.55pt;margin-top:27.85pt;height:22.1pt;width:207.5pt;mso-position-horizontal-relative:page;mso-position-vertical-relative:page;z-index:251661312;mso-width-relative:page;mso-height-relative:page;" fillcolor="#FFFFFF" filled="t" stroked="f" coordsize="21600,21600" o:gfxdata="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nvx2p1AAAAAgBAAAPAAAAAAAAAAEAIAAAACIA&#10;AABkcnMvZG93bnJldi54bWxQSwECFAAUAAAACACHTuJAcU+KgkYCAABZBAAADgAAAAAAAAABACAA&#10;AAAjAQAAZHJzL2Uyb0RvYy54bWxQSwUGAAAAAAYABgBZAQAA2w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RS</w:t>
                      </w:r>
                      <w:r>
                        <w:rPr>
                          <w:rFonts w:hint="eastAsia" w:ascii="宋体" w:hAnsi="宋体" w:eastAsia="宋体"/>
                          <w:spacing w:val="20"/>
                          <w:sz w:val="24"/>
                          <w:szCs w:val="24"/>
                        </w:rPr>
                        <w:t>-</w:t>
                      </w:r>
                      <w:r>
                        <w:rPr>
                          <w:rFonts w:hint="eastAsia" w:ascii="宋体" w:hAnsi="宋体" w:eastAsia="宋体"/>
                          <w:spacing w:val="20"/>
                          <w:sz w:val="24"/>
                          <w:szCs w:val="24"/>
                          <w:lang w:val="en-US" w:eastAsia="zh-CN"/>
                        </w:rPr>
                        <w:t>21</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Theme="minorEastAsia" w:hAnsiTheme="minorEastAsia" w:eastAsiaTheme="minorEastAsia"/>
          <w:sz w:val="24"/>
        </w:rPr>
        <w:t>附件2：</w:t>
      </w:r>
    </w:p>
    <w:p>
      <w:pPr>
        <w:ind w:left="640" w:leftChars="200"/>
        <w:jc w:val="center"/>
        <w:rPr>
          <w:rFonts w:ascii="宋体" w:hAnsi="宋体" w:eastAsia="宋体" w:cs="宋体"/>
          <w:kern w:val="0"/>
          <w:sz w:val="36"/>
        </w:rPr>
      </w:pPr>
      <w:r>
        <w:rPr>
          <w:rFonts w:hint="eastAsia" w:ascii="华文中宋" w:hAnsi="华文中宋" w:eastAsia="华文中宋" w:cs="宋体"/>
          <w:kern w:val="0"/>
          <w:sz w:val="36"/>
        </w:rPr>
        <w:t>上海建桥学院2017年度优秀系主任申报表</w:t>
      </w:r>
    </w:p>
    <w:tbl>
      <w:tblPr>
        <w:tblStyle w:val="7"/>
        <w:tblW w:w="8985"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
      <w:tblGrid>
        <w:gridCol w:w="1620"/>
        <w:gridCol w:w="1620"/>
        <w:gridCol w:w="1634"/>
        <w:gridCol w:w="1470"/>
        <w:gridCol w:w="138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56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姓名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性别</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出生年月</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56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进校时间</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政治面貌</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学历学位</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56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职称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担任系主任时间</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担任其它</w:t>
            </w:r>
          </w:p>
          <w:p>
            <w:pPr>
              <w:widowControl/>
              <w:jc w:val="center"/>
              <w:rPr>
                <w:rFonts w:ascii="宋体" w:hAnsi="宋体" w:eastAsia="宋体" w:cs="宋体"/>
                <w:kern w:val="0"/>
                <w:sz w:val="24"/>
                <w:szCs w:val="28"/>
              </w:rPr>
            </w:pPr>
            <w:r>
              <w:rPr>
                <w:rFonts w:hint="eastAsia" w:ascii="宋体" w:hAnsi="宋体" w:eastAsia="宋体" w:cs="宋体"/>
                <w:kern w:val="0"/>
                <w:sz w:val="24"/>
                <w:szCs w:val="28"/>
              </w:rPr>
              <w:t>职务</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56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所属学院</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8"/>
              </w:rPr>
            </w:pPr>
            <w:r>
              <w:rPr>
                <w:rFonts w:hint="eastAsia" w:ascii="宋体" w:hAnsi="宋体" w:eastAsia="宋体" w:cs="宋体"/>
                <w:kern w:val="0"/>
                <w:sz w:val="24"/>
                <w:szCs w:val="28"/>
              </w:rPr>
              <w:t>联系电话</w:t>
            </w:r>
          </w:p>
        </w:tc>
        <w:tc>
          <w:tcPr>
            <w:tcW w:w="264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1702"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个人学习工作经历</w:t>
            </w:r>
          </w:p>
        </w:tc>
        <w:tc>
          <w:tcPr>
            <w:tcW w:w="7365" w:type="dxa"/>
            <w:gridSpan w:val="5"/>
            <w:tcBorders>
              <w:top w:val="single" w:color="auto" w:sz="4" w:space="0"/>
              <w:left w:val="single" w:color="auto" w:sz="4" w:space="0"/>
              <w:bottom w:val="single" w:color="auto" w:sz="4" w:space="0"/>
              <w:right w:val="single" w:color="auto" w:sz="4" w:space="0"/>
            </w:tcBorders>
            <w:vAlign w:val="center"/>
          </w:tcPr>
          <w:p>
            <w:pPr>
              <w:tabs>
                <w:tab w:val="left" w:pos="7560"/>
                <w:tab w:val="left" w:pos="7650"/>
                <w:tab w:val="left" w:pos="7740"/>
              </w:tabs>
              <w:ind w:right="900"/>
              <w:rPr>
                <w:rFonts w:eastAsiaTheme="minorEastAsia"/>
                <w:color w:val="000000" w:themeColor="text1"/>
                <w:sz w:val="24"/>
                <w14:textFill>
                  <w14:solidFill>
                    <w14:schemeClr w14:val="tx1"/>
                  </w14:solidFill>
                </w14:textFill>
              </w:rPr>
            </w:pPr>
          </w:p>
          <w:p>
            <w:pPr>
              <w:tabs>
                <w:tab w:val="left" w:pos="7560"/>
                <w:tab w:val="left" w:pos="7650"/>
                <w:tab w:val="left" w:pos="7740"/>
              </w:tabs>
              <w:ind w:right="900"/>
              <w:jc w:val="left"/>
              <w:rPr>
                <w:rFonts w:ascii="宋体" w:hAnsi="宋体" w:eastAsia="宋体" w:cs="宋体"/>
                <w:color w:val="000000" w:themeColor="text1"/>
                <w:kern w:val="0"/>
                <w:sz w:val="24"/>
                <w:szCs w:val="28"/>
                <w14:textFill>
                  <w14:solidFill>
                    <w14:schemeClr w14:val="tx1"/>
                  </w14:solidFill>
                </w14:textFill>
              </w:rPr>
            </w:pPr>
          </w:p>
          <w:p>
            <w:pPr>
              <w:tabs>
                <w:tab w:val="left" w:pos="7560"/>
                <w:tab w:val="left" w:pos="7650"/>
                <w:tab w:val="left" w:pos="7740"/>
              </w:tabs>
              <w:ind w:right="900"/>
              <w:jc w:val="left"/>
              <w:rPr>
                <w:rFonts w:ascii="宋体" w:hAnsi="宋体" w:eastAsia="宋体" w:cs="宋体"/>
                <w:color w:val="000000" w:themeColor="text1"/>
                <w:kern w:val="0"/>
                <w:sz w:val="24"/>
                <w:szCs w:val="28"/>
                <w14:textFill>
                  <w14:solidFill>
                    <w14:schemeClr w14:val="tx1"/>
                  </w14:solidFill>
                </w14:textFill>
              </w:rPr>
            </w:pPr>
          </w:p>
          <w:p>
            <w:pPr>
              <w:tabs>
                <w:tab w:val="left" w:pos="7560"/>
                <w:tab w:val="left" w:pos="7650"/>
                <w:tab w:val="left" w:pos="7740"/>
              </w:tabs>
              <w:ind w:right="900"/>
              <w:jc w:val="left"/>
              <w:rPr>
                <w:rFonts w:ascii="宋体" w:hAnsi="宋体" w:eastAsia="宋体" w:cs="宋体"/>
                <w:color w:val="000000" w:themeColor="text1"/>
                <w:kern w:val="0"/>
                <w:sz w:val="24"/>
                <w:szCs w:val="28"/>
                <w14:textFill>
                  <w14:solidFill>
                    <w14:schemeClr w14:val="tx1"/>
                  </w14:solidFill>
                </w14:textFill>
              </w:rPr>
            </w:pPr>
          </w:p>
          <w:p>
            <w:pPr>
              <w:tabs>
                <w:tab w:val="left" w:pos="7560"/>
                <w:tab w:val="left" w:pos="7650"/>
                <w:tab w:val="left" w:pos="7740"/>
              </w:tabs>
              <w:ind w:right="900"/>
              <w:jc w:val="left"/>
              <w:rPr>
                <w:rFonts w:ascii="宋体" w:hAnsi="宋体" w:eastAsia="宋体" w:cs="宋体"/>
                <w:color w:val="000000" w:themeColor="text1"/>
                <w:kern w:val="0"/>
                <w:sz w:val="24"/>
                <w:szCs w:val="28"/>
                <w14:textFill>
                  <w14:solidFill>
                    <w14:schemeClr w14:val="tx1"/>
                  </w14:solidFill>
                </w14:textFill>
              </w:rPr>
            </w:pPr>
          </w:p>
          <w:p>
            <w:pPr>
              <w:tabs>
                <w:tab w:val="left" w:pos="7560"/>
                <w:tab w:val="left" w:pos="7650"/>
                <w:tab w:val="left" w:pos="7740"/>
              </w:tabs>
              <w:ind w:right="900"/>
              <w:jc w:val="left"/>
              <w:rPr>
                <w:rFonts w:ascii="宋体" w:hAnsi="宋体" w:eastAsia="宋体" w:cs="宋体"/>
                <w:color w:val="000000" w:themeColor="text1"/>
                <w:kern w:val="0"/>
                <w:sz w:val="24"/>
                <w:szCs w:val="28"/>
                <w14:textFill>
                  <w14:solidFill>
                    <w14:schemeClr w14:val="tx1"/>
                  </w14:solidFill>
                </w14:textFill>
              </w:rPr>
            </w:pPr>
          </w:p>
          <w:p>
            <w:pPr>
              <w:tabs>
                <w:tab w:val="left" w:pos="7560"/>
                <w:tab w:val="left" w:pos="7650"/>
                <w:tab w:val="left" w:pos="7740"/>
              </w:tabs>
              <w:ind w:right="900"/>
              <w:jc w:val="left"/>
              <w:rPr>
                <w:rFonts w:ascii="宋体" w:hAnsi="宋体" w:eastAsia="宋体" w:cs="宋体"/>
                <w:color w:val="000000" w:themeColor="text1"/>
                <w:kern w:val="0"/>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1531" w:hRule="atLeast"/>
        </w:trPr>
        <w:tc>
          <w:tcPr>
            <w:tcW w:w="8985" w:type="dxa"/>
            <w:gridSpan w:val="6"/>
            <w:tcBorders>
              <w:top w:val="single" w:color="auto" w:sz="4" w:space="0"/>
              <w:left w:val="single" w:color="auto" w:sz="4" w:space="0"/>
              <w:bottom w:val="single" w:color="auto" w:sz="4" w:space="0"/>
              <w:right w:val="single" w:color="auto" w:sz="4" w:space="0"/>
            </w:tcBorders>
          </w:tcPr>
          <w:p>
            <w:pPr>
              <w:spacing w:line="400" w:lineRule="exact"/>
              <w:rPr>
                <w:rFonts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本年度所在系获得市级及以上教学质量工程项目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2697" w:hRule="atLeast"/>
        </w:trPr>
        <w:tc>
          <w:tcPr>
            <w:tcW w:w="8985"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宋体"/>
                <w:color w:val="000000" w:themeColor="text1"/>
                <w:kern w:val="0"/>
                <w:sz w:val="36"/>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本年度所在系学生参加市级及以上学科竞赛获奖情况或本系学生获得专利情况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1882" w:hRule="atLeast"/>
        </w:trPr>
        <w:tc>
          <w:tcPr>
            <w:tcW w:w="8985" w:type="dxa"/>
            <w:gridSpan w:val="6"/>
            <w:tcBorders>
              <w:top w:val="single" w:color="auto" w:sz="4" w:space="0"/>
              <w:left w:val="single" w:color="auto" w:sz="4" w:space="0"/>
              <w:bottom w:val="single" w:color="auto" w:sz="4" w:space="0"/>
              <w:right w:val="single" w:color="auto" w:sz="4" w:space="0"/>
            </w:tcBorders>
          </w:tcPr>
          <w:p>
            <w:pPr>
              <w:spacing w:line="400" w:lineRule="exact"/>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当年度横向项目师均到款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1784" w:hRule="atLeast"/>
        </w:trPr>
        <w:tc>
          <w:tcPr>
            <w:tcW w:w="8985" w:type="dxa"/>
            <w:gridSpan w:val="6"/>
          </w:tcPr>
          <w:p>
            <w:pPr>
              <w:spacing w:line="400" w:lineRule="exact"/>
              <w:rPr>
                <w:rFonts w:ascii="宋体" w:hAnsi="宋体" w:eastAsia="宋体" w:cs="宋体"/>
                <w:kern w:val="0"/>
                <w:sz w:val="24"/>
              </w:rPr>
            </w:pPr>
            <w:r>
              <w:rPr>
                <w:rFonts w:hint="eastAsia" w:asciiTheme="minorEastAsia" w:hAnsiTheme="minorEastAsia" w:eastAsiaTheme="minorEastAsia"/>
                <w:sz w:val="24"/>
              </w:rPr>
              <w:t>本年度系主任本人公开发表论文（科研和教改）包括教材</w:t>
            </w:r>
            <w:r>
              <w:rPr>
                <w:rFonts w:hint="eastAsia" w:asciiTheme="minorEastAsia" w:hAnsiTheme="minorEastAsia" w:eastAsiaTheme="minorEastAsia"/>
                <w:color w:val="000000" w:themeColor="text1"/>
                <w:sz w:val="24"/>
                <w14:textFill>
                  <w14:solidFill>
                    <w14:schemeClr w14:val="tx1"/>
                  </w14:solidFill>
                </w14:textFill>
              </w:rPr>
              <w:t>情况，列出论文题目、期刊名称及发表时间，教材需以附件形式提供封面页、版权页扫描件。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2551" w:hRule="atLeast"/>
        </w:trPr>
        <w:tc>
          <w:tcPr>
            <w:tcW w:w="8985" w:type="dxa"/>
            <w:gridSpan w:val="6"/>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其它优秀事迹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2551" w:hRule="atLeast"/>
        </w:trPr>
        <w:tc>
          <w:tcPr>
            <w:tcW w:w="8985" w:type="dxa"/>
            <w:gridSpan w:val="6"/>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学院审核意见</w:t>
            </w: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公章</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113" w:type="dxa"/>
            <w:right w:w="108" w:type="dxa"/>
          </w:tblCellMar>
        </w:tblPrEx>
        <w:trPr>
          <w:trHeight w:val="2551" w:hRule="atLeast"/>
        </w:trPr>
        <w:tc>
          <w:tcPr>
            <w:tcW w:w="8985" w:type="dxa"/>
            <w:gridSpan w:val="6"/>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学校审核意见</w:t>
            </w: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公章</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年   月   日                                       </w:t>
            </w:r>
          </w:p>
        </w:tc>
      </w:tr>
    </w:tbl>
    <w:p>
      <w:pPr>
        <w:rPr>
          <w:rFonts w:ascii="宋体" w:hAnsi="宋体" w:eastAsia="宋体" w:cs="宋体"/>
          <w:kern w:val="0"/>
          <w:sz w:val="36"/>
        </w:rPr>
      </w:pPr>
      <w:r>
        <w:rPr>
          <w:rFonts w:hint="eastAsia" w:ascii="宋体" w:hAnsi="宋体" w:eastAsia="宋体" w:cs="宋体"/>
          <w:kern w:val="0"/>
          <w:sz w:val="36"/>
        </w:rPr>
        <w:t>本表一式二份，一份学校存档，一份学院存档。</w:t>
      </w:r>
    </w:p>
    <w:p>
      <w:pPr>
        <w:rPr>
          <w:rFonts w:ascii="宋体" w:hAnsi="宋体" w:eastAsia="宋体" w:cs="宋体"/>
          <w:kern w:val="0"/>
          <w:sz w:val="36"/>
        </w:rPr>
      </w:pPr>
    </w:p>
    <w:p>
      <w:pPr>
        <w:rPr>
          <w:rFonts w:hint="eastAsia" w:ascii="宋体" w:hAnsi="宋体" w:eastAsia="宋体" w:cs="宋体"/>
          <w:kern w:val="0"/>
          <w:sz w:val="36"/>
        </w:rPr>
      </w:pPr>
      <w:r>
        <w:rPr>
          <w:rFonts w:hint="eastAsia" w:ascii="宋体" w:hAnsi="宋体" w:eastAsia="宋体" w:cs="宋体"/>
          <w:kern w:val="0"/>
          <w:sz w:val="36"/>
        </w:rPr>
        <w:br w:type="page"/>
      </w:r>
    </w:p>
    <w:p>
      <w:pPr>
        <w:rPr>
          <w:rFonts w:ascii="宋体" w:hAnsi="宋体" w:eastAsia="宋体" w:cs="宋体"/>
          <w:kern w:val="0"/>
          <w:sz w:val="36"/>
        </w:rPr>
      </w:pPr>
      <w:r>
        <w:rPr>
          <w:rFonts w:hint="eastAsia" w:ascii="宋体" w:hAnsi="宋体" w:eastAsia="宋体" w:cs="宋体"/>
          <w:kern w:val="0"/>
          <w:sz w:val="36"/>
        </w:rPr>
        <w:t>附件3：</w:t>
      </w:r>
    </w:p>
    <w:p>
      <w:pPr>
        <w:jc w:val="center"/>
        <w:rPr>
          <w:rFonts w:ascii="宋体" w:hAnsi="宋体" w:eastAsia="宋体" w:cs="宋体"/>
          <w:kern w:val="0"/>
          <w:sz w:val="28"/>
          <w:szCs w:val="28"/>
        </w:rPr>
      </w:pP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学院优秀系主任推荐名单汇总表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325"/>
        <w:gridCol w:w="312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40" w:type="dxa"/>
            <w:vAlign w:val="center"/>
          </w:tcPr>
          <w:p>
            <w:pPr>
              <w:jc w:val="center"/>
              <w:rPr>
                <w:rFonts w:ascii="宋体" w:hAnsi="宋体" w:eastAsia="宋体" w:cs="宋体"/>
                <w:kern w:val="0"/>
                <w:sz w:val="24"/>
              </w:rPr>
            </w:pPr>
            <w:r>
              <w:rPr>
                <w:rFonts w:hint="eastAsia" w:ascii="宋体" w:hAnsi="宋体" w:eastAsia="宋体" w:cs="宋体"/>
                <w:kern w:val="0"/>
                <w:sz w:val="24"/>
              </w:rPr>
              <w:t>序号</w:t>
            </w:r>
          </w:p>
        </w:tc>
        <w:tc>
          <w:tcPr>
            <w:tcW w:w="2325" w:type="dxa"/>
            <w:vAlign w:val="center"/>
          </w:tcPr>
          <w:p>
            <w:pPr>
              <w:jc w:val="center"/>
              <w:rPr>
                <w:rFonts w:ascii="宋体" w:hAnsi="宋体" w:eastAsia="宋体" w:cs="宋体"/>
                <w:kern w:val="0"/>
                <w:sz w:val="24"/>
              </w:rPr>
            </w:pPr>
            <w:r>
              <w:rPr>
                <w:rFonts w:hint="eastAsia" w:ascii="宋体" w:hAnsi="宋体" w:eastAsia="宋体" w:cs="宋体"/>
                <w:kern w:val="0"/>
                <w:sz w:val="24"/>
              </w:rPr>
              <w:t>推荐系主任</w:t>
            </w:r>
          </w:p>
        </w:tc>
        <w:tc>
          <w:tcPr>
            <w:tcW w:w="3126" w:type="dxa"/>
            <w:vAlign w:val="center"/>
          </w:tcPr>
          <w:p>
            <w:pPr>
              <w:jc w:val="center"/>
              <w:rPr>
                <w:rFonts w:ascii="宋体" w:hAnsi="宋体" w:eastAsia="宋体" w:cs="宋体"/>
                <w:kern w:val="0"/>
                <w:sz w:val="24"/>
              </w:rPr>
            </w:pPr>
            <w:r>
              <w:rPr>
                <w:rFonts w:hint="eastAsia" w:ascii="宋体" w:hAnsi="宋体" w:eastAsia="宋体" w:cs="宋体"/>
                <w:kern w:val="0"/>
                <w:sz w:val="24"/>
              </w:rPr>
              <w:t>系/教研室名称</w:t>
            </w:r>
          </w:p>
        </w:tc>
        <w:tc>
          <w:tcPr>
            <w:tcW w:w="2131" w:type="dxa"/>
            <w:vAlign w:val="center"/>
          </w:tcPr>
          <w:p>
            <w:pPr>
              <w:jc w:val="center"/>
              <w:rPr>
                <w:rFonts w:ascii="宋体" w:hAnsi="宋体" w:eastAsia="宋体" w:cs="宋体"/>
                <w:kern w:val="0"/>
                <w:sz w:val="24"/>
              </w:rPr>
            </w:pPr>
            <w:r>
              <w:rPr>
                <w:rFonts w:hint="eastAsia" w:ascii="宋体" w:hAnsi="宋体" w:eastAsia="宋体" w:cs="宋体"/>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940" w:type="dxa"/>
          </w:tcPr>
          <w:p>
            <w:pPr>
              <w:rPr>
                <w:rFonts w:ascii="宋体" w:hAnsi="宋体" w:eastAsia="宋体" w:cs="宋体"/>
                <w:kern w:val="0"/>
                <w:sz w:val="24"/>
              </w:rPr>
            </w:pPr>
          </w:p>
        </w:tc>
        <w:tc>
          <w:tcPr>
            <w:tcW w:w="2325" w:type="dxa"/>
          </w:tcPr>
          <w:p>
            <w:pPr>
              <w:rPr>
                <w:rFonts w:ascii="宋体" w:hAnsi="宋体" w:eastAsia="宋体" w:cs="宋体"/>
                <w:kern w:val="0"/>
                <w:sz w:val="24"/>
              </w:rPr>
            </w:pPr>
          </w:p>
        </w:tc>
        <w:tc>
          <w:tcPr>
            <w:tcW w:w="3126" w:type="dxa"/>
          </w:tcPr>
          <w:p>
            <w:pPr>
              <w:rPr>
                <w:rFonts w:ascii="宋体" w:hAnsi="宋体" w:eastAsia="宋体" w:cs="宋体"/>
                <w:kern w:val="0"/>
                <w:sz w:val="24"/>
              </w:rPr>
            </w:pPr>
          </w:p>
        </w:tc>
        <w:tc>
          <w:tcPr>
            <w:tcW w:w="2131" w:type="dxa"/>
          </w:tcPr>
          <w:p>
            <w:pPr>
              <w:rPr>
                <w:rFonts w:ascii="宋体" w:hAnsi="宋体" w:eastAsia="宋体" w:cs="宋体"/>
                <w:kern w:val="0"/>
                <w:sz w:val="24"/>
              </w:rPr>
            </w:pPr>
          </w:p>
        </w:tc>
      </w:tr>
    </w:tbl>
    <w:p>
      <w:pPr>
        <w:rPr>
          <w:rFonts w:ascii="宋体" w:hAnsi="宋体" w:eastAsia="宋体" w:cs="宋体"/>
          <w:kern w:val="0"/>
          <w:sz w:val="36"/>
        </w:rPr>
      </w:pPr>
    </w:p>
    <w:p>
      <w:pPr>
        <w:spacing w:line="400" w:lineRule="exact"/>
        <w:ind w:firstLine="480" w:firstLineChars="200"/>
        <w:rPr>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D36F"/>
    <w:multiLevelType w:val="singleLevel"/>
    <w:tmpl w:val="5A28D36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0B"/>
    <w:rsid w:val="00006584"/>
    <w:rsid w:val="00030CE7"/>
    <w:rsid w:val="00065F08"/>
    <w:rsid w:val="000E2F94"/>
    <w:rsid w:val="000E3109"/>
    <w:rsid w:val="000E4D79"/>
    <w:rsid w:val="00161641"/>
    <w:rsid w:val="0021352D"/>
    <w:rsid w:val="00224455"/>
    <w:rsid w:val="00240E88"/>
    <w:rsid w:val="002569A6"/>
    <w:rsid w:val="002A4A64"/>
    <w:rsid w:val="00327486"/>
    <w:rsid w:val="003714CC"/>
    <w:rsid w:val="003C179D"/>
    <w:rsid w:val="0041662C"/>
    <w:rsid w:val="005A697F"/>
    <w:rsid w:val="005D19A1"/>
    <w:rsid w:val="005E4C6B"/>
    <w:rsid w:val="007010AE"/>
    <w:rsid w:val="00750603"/>
    <w:rsid w:val="00806164"/>
    <w:rsid w:val="008820CE"/>
    <w:rsid w:val="008D1490"/>
    <w:rsid w:val="008E2C02"/>
    <w:rsid w:val="00916B7C"/>
    <w:rsid w:val="009C242C"/>
    <w:rsid w:val="009D0A57"/>
    <w:rsid w:val="00A20A28"/>
    <w:rsid w:val="00A2660B"/>
    <w:rsid w:val="00A53A59"/>
    <w:rsid w:val="00AA50A2"/>
    <w:rsid w:val="00AE2F39"/>
    <w:rsid w:val="00B84D68"/>
    <w:rsid w:val="00BD5B7D"/>
    <w:rsid w:val="00BF700A"/>
    <w:rsid w:val="00CA7B74"/>
    <w:rsid w:val="00CF68EF"/>
    <w:rsid w:val="00E607D0"/>
    <w:rsid w:val="00EB181B"/>
    <w:rsid w:val="00F15D13"/>
    <w:rsid w:val="00F304AB"/>
    <w:rsid w:val="00F41C69"/>
    <w:rsid w:val="00FC2BDF"/>
    <w:rsid w:val="00FF4FBE"/>
    <w:rsid w:val="0D0279BE"/>
    <w:rsid w:val="0F9400B2"/>
    <w:rsid w:val="1F0B0B8D"/>
    <w:rsid w:val="22560B1C"/>
    <w:rsid w:val="28E22CA7"/>
    <w:rsid w:val="358514BF"/>
    <w:rsid w:val="36D17605"/>
    <w:rsid w:val="378725F7"/>
    <w:rsid w:val="3CFE119F"/>
    <w:rsid w:val="41494F37"/>
    <w:rsid w:val="48F85576"/>
    <w:rsid w:val="50C127DF"/>
    <w:rsid w:val="53684472"/>
    <w:rsid w:val="62E56473"/>
    <w:rsid w:val="6D323EEE"/>
    <w:rsid w:val="76E6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rFonts w:ascii="Times New Roman" w:hAnsi="Times New Roman" w:eastAsia="仿宋_GB2312" w:cs="Times New Roman"/>
      <w:sz w:val="18"/>
      <w:szCs w:val="18"/>
    </w:rPr>
  </w:style>
  <w:style w:type="character" w:customStyle="1" w:styleId="9">
    <w:name w:val="页脚 Char"/>
    <w:basedOn w:val="4"/>
    <w:link w:val="2"/>
    <w:semiHidden/>
    <w:uiPriority w:val="99"/>
    <w:rPr>
      <w:rFonts w:ascii="Times New Roman" w:hAnsi="Times New Roman" w:eastAsia="仿宋_GB2312" w:cs="Times New Roman"/>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328</Words>
  <Characters>1875</Characters>
  <Lines>15</Lines>
  <Paragraphs>4</Paragraphs>
  <ScaleCrop>false</ScaleCrop>
  <LinksUpToDate>false</LinksUpToDate>
  <CharactersWithSpaces>2199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2016-10-17T01:40:00Z</dcterms:created>
  <dc:creator>微软用户</dc:creator>
  <cp:lastModifiedBy>朱霞</cp:lastModifiedBy>
  <cp:lastPrinted>2017-12-07T05:08:00Z</cp:lastPrinted>
  <dcterms:modified xsi:type="dcterms:W3CDTF">2017-12-09T00:56:09Z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