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A4" w:rsidRPr="000E4BA4" w:rsidRDefault="000E4BA4" w:rsidP="000E4BA4">
      <w:pPr>
        <w:spacing w:afterLines="50" w:after="156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0E4BA4">
        <w:rPr>
          <w:rFonts w:ascii="宋体" w:eastAsia="宋体" w:hAnsi="宋体" w:cs="Times New Roman" w:hint="eastAsia"/>
          <w:b/>
          <w:color w:val="000000"/>
          <w:sz w:val="44"/>
          <w:szCs w:val="44"/>
        </w:rPr>
        <w:t>程序设计教学实验系统</w:t>
      </w:r>
      <w:r w:rsidRPr="000E4BA4">
        <w:rPr>
          <w:rFonts w:ascii="宋体" w:eastAsia="宋体" w:hAnsi="宋体" w:cs="Times New Roman"/>
          <w:b/>
          <w:color w:val="000000"/>
          <w:sz w:val="44"/>
          <w:szCs w:val="44"/>
        </w:rPr>
        <w:t>开发</w:t>
      </w:r>
    </w:p>
    <w:p w:rsidR="000E4BA4" w:rsidRPr="000E4BA4" w:rsidRDefault="000E4BA4" w:rsidP="000E4BA4">
      <w:pPr>
        <w:spacing w:afterLines="50" w:after="156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0E4BA4">
        <w:rPr>
          <w:rFonts w:ascii="宋体" w:eastAsia="宋体" w:hAnsi="宋体" w:cs="Times New Roman" w:hint="eastAsia"/>
          <w:b/>
          <w:color w:val="000000"/>
          <w:sz w:val="44"/>
          <w:szCs w:val="44"/>
        </w:rPr>
        <w:t>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93"/>
        <w:gridCol w:w="634"/>
        <w:gridCol w:w="634"/>
        <w:gridCol w:w="709"/>
        <w:gridCol w:w="10318"/>
      </w:tblGrid>
      <w:tr w:rsidR="000E4BA4" w:rsidRPr="000E4BA4" w:rsidTr="0033445F">
        <w:trPr>
          <w:trHeight w:val="45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设备名称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0E4BA4">
              <w:rPr>
                <w:rFonts w:ascii="Times New Roman" w:eastAsia="宋体" w:hAnsi="Times New Roman" w:cs="Times New Roman" w:hint="eastAsia"/>
                <w:b/>
                <w:color w:val="000000"/>
                <w:sz w:val="18"/>
                <w:szCs w:val="18"/>
              </w:rPr>
              <w:t>技术要求和功能说明</w:t>
            </w:r>
          </w:p>
        </w:tc>
      </w:tr>
      <w:tr w:rsidR="000E4BA4" w:rsidRPr="000E4BA4" w:rsidTr="0033445F">
        <w:trPr>
          <w:trHeight w:val="45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实验教学管理信息系统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★</w:t>
            </w: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要求系统提供自主扩充实验内容，设计实验步骤，灵活地设置和发布教学实验方案；此功能必要时，提供现场演示，以证明其真实性。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★</w:t>
            </w: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要求系统提供实验方案定制功能，可根据需要定制实验教学方案，针对不同专业学生实现定向教学。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★</w:t>
            </w: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要求系统提供对实验室设备等信息采集功能，有效管理、维护实验室设备。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★</w:t>
            </w: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要求系统提供实验室PC、硬件设备等各自及实验室整体利用率等情况的计算和评估。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★</w:t>
            </w: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要求系统提供屏幕共享、资源共享等功能。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要求系统提供国家版权局颁发的计算机软件著作权登记证书。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要求系统提供对学生进行自动考勤管理，排课管理，用户管理，公告管理等。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要求系统支持多种用户和远程登录方式，方便管理及查询。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要求系统提供文件下载功能，方便实验中参考资料的维护管理。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要求系统内置轻量级CA，提供实验用户身份认证功能。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要求系统提供实验报告在线提交，教师可在教学管理平台上进行评分和发表评语。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要求系统提供数据备份和还原功能。</w:t>
            </w:r>
          </w:p>
          <w:p w:rsidR="000E4BA4" w:rsidRPr="000E4BA4" w:rsidRDefault="000E4BA4" w:rsidP="000E4BA4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要求系统支持XLS格式学生信息的自动导入功能。并可对学生成绩进行管理，支持Excel导出功能。</w:t>
            </w:r>
          </w:p>
        </w:tc>
      </w:tr>
      <w:tr w:rsidR="000E4BA4" w:rsidRPr="000E4BA4" w:rsidTr="0033445F">
        <w:trPr>
          <w:trHeight w:val="45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程序设计实验平台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60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★要求系统提供不少于16个真实网络程序案例，并且包含网络测试、网络监控、网络攻防、网络服务、文件下载、邮件服务器、网络游戏等相关程序案例。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★要求系统涵盖IP助手、WMI、</w:t>
            </w:r>
            <w:proofErr w:type="spellStart"/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Winlnet</w:t>
            </w:r>
            <w:proofErr w:type="spellEnd"/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、MAPI、</w:t>
            </w:r>
            <w:proofErr w:type="spellStart"/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winsock</w:t>
            </w:r>
            <w:proofErr w:type="spellEnd"/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、Windows I/O等网络接口程序。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要求系统提供VS2005-设计各种工具的开发环境。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★要求系统平台提供全屏与小窗口模式，方便学生的实验操作。</w:t>
            </w:r>
          </w:p>
          <w:p w:rsidR="000E4BA4" w:rsidRPr="000E4BA4" w:rsidRDefault="000E4BA4" w:rsidP="000E4BA4">
            <w:pPr>
              <w:numPr>
                <w:ilvl w:val="0"/>
                <w:numId w:val="4"/>
              </w:numPr>
              <w:spacing w:line="300" w:lineRule="exact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★要求系统实验平台能够自动更新实验方案、实验内容；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要求系统实验过程中，在对一个程序进行整体设计时，提供总体设计分析、流程参考、重要数据结构参考。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要求系统实验步骤中包括详细设计、实现、测试三个环节。</w:t>
            </w:r>
          </w:p>
          <w:p w:rsidR="000E4BA4" w:rsidRPr="000E4BA4" w:rsidRDefault="000E4BA4" w:rsidP="000E4BA4">
            <w:pPr>
              <w:numPr>
                <w:ilvl w:val="0"/>
                <w:numId w:val="4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要求系统实验过程提供实验基础、需求分析、总体设计、实验步骤。</w:t>
            </w:r>
          </w:p>
          <w:p w:rsidR="000E4BA4" w:rsidRPr="000E4BA4" w:rsidRDefault="000E4BA4" w:rsidP="000E4BA4">
            <w:pPr>
              <w:numPr>
                <w:ilvl w:val="0"/>
                <w:numId w:val="3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要求系统提供教学及学生参考源代码。</w:t>
            </w:r>
          </w:p>
          <w:p w:rsidR="000E4BA4" w:rsidRPr="000E4BA4" w:rsidRDefault="000E4BA4" w:rsidP="000E4BA4">
            <w:pPr>
              <w:spacing w:line="300" w:lineRule="exact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lastRenderedPageBreak/>
              <w:t>实验内容</w:t>
            </w:r>
          </w:p>
          <w:p w:rsidR="000E4BA4" w:rsidRPr="000E4BA4" w:rsidRDefault="000E4BA4" w:rsidP="000E4BA4">
            <w:p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聊天工具程序设计、文件传输工具程序设计、 Ping工具程序设计、路由跟踪工具程序设计、主机信息获取工具程序设计、网络流量监测工具程序设计、路由表管理工具程序设计、HTTP客户端下载工具程序设计、FTP客户端下载工具程序设计、邮件收发器程序设计、P2P应用程序设计、多用户服务器程序设计、 windows防火墙程序设计、 网络五子棋程序设计、串口应用综合程序设计、 多播服务综合程序设计</w:t>
            </w:r>
          </w:p>
        </w:tc>
      </w:tr>
      <w:tr w:rsidR="000E4BA4" w:rsidRPr="000E4BA4" w:rsidTr="0033445F">
        <w:trPr>
          <w:trHeight w:val="45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网络程序设计教学实验系统教程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A4" w:rsidRPr="000E4BA4" w:rsidRDefault="000E4BA4" w:rsidP="000E4BA4">
            <w:pPr>
              <w:numPr>
                <w:ilvl w:val="0"/>
                <w:numId w:val="5"/>
              </w:numPr>
              <w:spacing w:line="300" w:lineRule="exac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0E4BA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教程应包括实验基础、需求分析、总体设计、实验步骤。</w:t>
            </w:r>
          </w:p>
        </w:tc>
      </w:tr>
    </w:tbl>
    <w:p w:rsidR="000E4BA4" w:rsidRPr="000E4BA4" w:rsidRDefault="000E4BA4" w:rsidP="000E4BA4">
      <w:pPr>
        <w:rPr>
          <w:rFonts w:ascii="宋体" w:eastAsia="宋体" w:hAnsi="宋体" w:cs="Times New Roman"/>
          <w:color w:val="000000"/>
          <w:szCs w:val="24"/>
        </w:rPr>
      </w:pPr>
    </w:p>
    <w:p w:rsidR="00EA7497" w:rsidRPr="000E4BA4" w:rsidRDefault="00EA7497"/>
    <w:sectPr w:rsidR="00EA7497" w:rsidRPr="000E4BA4">
      <w:headerReference w:type="default" r:id="rId8"/>
      <w:pgSz w:w="16838" w:h="11906" w:orient="landscape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D2" w:rsidRDefault="00EB30D2" w:rsidP="000E4BA4">
      <w:r>
        <w:separator/>
      </w:r>
    </w:p>
  </w:endnote>
  <w:endnote w:type="continuationSeparator" w:id="0">
    <w:p w:rsidR="00EB30D2" w:rsidRDefault="00EB30D2" w:rsidP="000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D2" w:rsidRDefault="00EB30D2" w:rsidP="000E4BA4">
      <w:r>
        <w:separator/>
      </w:r>
    </w:p>
  </w:footnote>
  <w:footnote w:type="continuationSeparator" w:id="0">
    <w:p w:rsidR="00EB30D2" w:rsidRDefault="00EB30D2" w:rsidP="000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30D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5AD3"/>
    <w:multiLevelType w:val="multilevel"/>
    <w:tmpl w:val="32F75AD3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6825DC"/>
    <w:multiLevelType w:val="multilevel"/>
    <w:tmpl w:val="4E6825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7E7729"/>
    <w:multiLevelType w:val="multilevel"/>
    <w:tmpl w:val="597E7729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63422F5"/>
    <w:multiLevelType w:val="multilevel"/>
    <w:tmpl w:val="663422F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A06028D"/>
    <w:multiLevelType w:val="multilevel"/>
    <w:tmpl w:val="7A06028D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7D"/>
    <w:rsid w:val="000E4BA4"/>
    <w:rsid w:val="00EA7497"/>
    <w:rsid w:val="00EB30D2"/>
    <w:rsid w:val="00F6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B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2019-12-03T07:44:00Z</dcterms:created>
  <dcterms:modified xsi:type="dcterms:W3CDTF">2019-12-03T07:46:00Z</dcterms:modified>
</cp:coreProperties>
</file>