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BD9" w:rsidRPr="00DD4BD9" w:rsidRDefault="00DD4BD9" w:rsidP="00DD4BD9">
      <w:pPr>
        <w:widowControl/>
        <w:spacing w:line="360" w:lineRule="atLeast"/>
        <w:ind w:firstLineChars="196" w:firstLine="472"/>
        <w:outlineLvl w:val="0"/>
        <w:rPr>
          <w:rFonts w:ascii="宋体" w:eastAsia="宋体" w:hAnsi="宋体" w:cs="宋体"/>
          <w:b/>
          <w:kern w:val="36"/>
          <w:sz w:val="24"/>
          <w:szCs w:val="24"/>
        </w:rPr>
      </w:pPr>
      <w:r w:rsidRPr="00DD4BD9">
        <w:rPr>
          <w:rFonts w:ascii="宋体" w:eastAsia="宋体" w:hAnsi="宋体" w:cs="宋体" w:hint="eastAsia"/>
          <w:b/>
          <w:kern w:val="36"/>
          <w:sz w:val="24"/>
          <w:szCs w:val="24"/>
        </w:rPr>
        <w:t>关于2016年度国家自然科学基金项目申请与结题等有关事项的通告</w:t>
      </w:r>
    </w:p>
    <w:p w:rsidR="00DD4BD9" w:rsidRPr="00DD4BD9" w:rsidRDefault="00DD4BD9" w:rsidP="00DD4BD9">
      <w:pPr>
        <w:widowControl/>
        <w:spacing w:before="150" w:after="150" w:line="360" w:lineRule="auto"/>
        <w:jc w:val="center"/>
        <w:rPr>
          <w:rFonts w:ascii="宋体" w:eastAsia="宋体" w:hAnsi="宋体" w:cs="宋体"/>
          <w:kern w:val="0"/>
          <w:sz w:val="24"/>
          <w:szCs w:val="24"/>
        </w:rPr>
      </w:pPr>
      <w:r>
        <w:rPr>
          <w:rFonts w:ascii="宋体" w:eastAsia="宋体" w:hAnsi="宋体" w:cs="宋体" w:hint="eastAsia"/>
          <w:kern w:val="0"/>
          <w:sz w:val="18"/>
          <w:szCs w:val="18"/>
        </w:rPr>
        <w:t xml:space="preserve">  </w:t>
      </w:r>
      <w:r w:rsidRPr="00DD4BD9">
        <w:rPr>
          <w:rFonts w:ascii="宋体" w:eastAsia="宋体" w:hAnsi="宋体" w:cs="宋体" w:hint="eastAsia"/>
          <w:kern w:val="0"/>
          <w:sz w:val="18"/>
          <w:szCs w:val="18"/>
        </w:rPr>
        <w:t>国科金发计〔2015〕91号</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为做好2016年度国家自然科学基金项目（以下简称项目）申请和2015年应结题项目结题等工作，现将有关事项通告如下：</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w:t>
      </w:r>
      <w:r w:rsidRPr="00DD4BD9">
        <w:rPr>
          <w:rFonts w:ascii="宋体" w:eastAsia="宋体" w:hAnsi="宋体" w:cs="宋体" w:hint="eastAsia"/>
          <w:b/>
          <w:bCs/>
          <w:kern w:val="0"/>
          <w:sz w:val="18"/>
        </w:rPr>
        <w:t>一、项目申请</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（一）项目申请接收。</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1.国家自然科学基金委员会（以下简称自然科学基金委）2016年度项目申请集中接收工作自</w:t>
      </w:r>
      <w:r w:rsidRPr="00DD4BD9">
        <w:rPr>
          <w:rFonts w:ascii="宋体" w:eastAsia="宋体" w:hAnsi="宋体" w:cs="宋体" w:hint="eastAsia"/>
          <w:b/>
          <w:bCs/>
          <w:kern w:val="0"/>
          <w:sz w:val="18"/>
          <w:szCs w:val="18"/>
        </w:rPr>
        <w:t>2016年3月1日开始，3月20日16时截止</w:t>
      </w:r>
      <w:r w:rsidRPr="00DD4BD9">
        <w:rPr>
          <w:rFonts w:ascii="宋体" w:eastAsia="宋体" w:hAnsi="宋体" w:cs="宋体" w:hint="eastAsia"/>
          <w:kern w:val="0"/>
          <w:sz w:val="18"/>
          <w:szCs w:val="18"/>
        </w:rPr>
        <w:t>（3月19-20日办公，其他法定节假日不办公）。</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2.2016年度集中接收申请的项目类型包括：面上项目、重点项目、重大研究计划项目、青年科学基金项目、优秀青年科学基金项目、国家杰出青年科学基金项目、创新研究群体项目、地区科学基金项目、海外及港澳学者合作研究基金项目、部分联合基金项目、国家重大科研仪器研制项目（自由申请）、数学天元青年基金项目、重点国际（地区）合作研究项目和外国青年学者研究基金项目等。</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3.不在集中接收申请范围的项目类型，其申请接收时间将另行公布。对于随时受理申请的国际（地区）合作交流等项目，申请人应避开集中接收期提交申请。</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（二）申请书撰写方式。</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各类型项目《国家自然科学基金申请书》（以下简称申请书）一律采用在线方式撰写。</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（三）申请人事项。</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1.申请人应认真阅读《国家自然科学基金条例》（以下简称《条例》）、《国家自然科学基金资助项目资金管理办法》（以下简称《资金管理办法》）、《2016年度国家自然科学基金项目指南》（以下简称《指南》）、相关类型项目管理办法，于2016年1月15日后登录科学基金网络信息系统（以下简称信息系统；没有系统账号的申请人请向依托单位基金管理联系人申请开户），按照各类型项目的撰写提纲及相关要求撰写申请书。</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2.申请人应根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w:t>
      </w:r>
      <w:r w:rsidRPr="00DD4BD9">
        <w:rPr>
          <w:rFonts w:ascii="宋体" w:eastAsia="宋体" w:hAnsi="宋体" w:cs="宋体" w:hint="eastAsia"/>
          <w:kern w:val="0"/>
          <w:sz w:val="18"/>
          <w:szCs w:val="18"/>
        </w:rPr>
        <w:lastRenderedPageBreak/>
        <w:t>自动生成。多个单位共同承担一个项目的，项目申请人和合作研究单位的参与者应当分别编制项目资金预算，经所在单位审核后，由申请人汇总编制。</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3.申请人完成申请书撰写后，在线提交电子申请书及附件材料，下载打印最终PDF版本申请书，并保证纸质申请书与电子版内容一致。申请人应及时向依托单位提交签字后的纸质申请书原件以及有关证明信、推荐信、承诺函和其他特别说明要求提交的纸质材料原件等附件。</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4.申请人及主要参与者均应使用唯一身份证件申请项目，曾经使用其他身份证件作为申请人或主要参与者获得过项目资助的，应当在申请书中说明。</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（四）依托单位事项。</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依托单位应按照《国家自然科学基金依托单位基金工作管理办法》的要求组织申请工作，对本单位申请人所提交申请材料的真实性、完整性和合规性进行审核，并在规定时间内将申请材料报送自然科学基金委。具体要求如下：</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1.依托单位应在自然科学基金委规定的项目申请截止时间前提交本单位电子申请书及附件材料，并统一报送经单位签字盖章后的纸质申请书原件（一式一份）及要求报送的纸质附件材料。鉴于全部项目均采用在线方式撰写并提交申请书，信息系统需要一定时间处理，请依托单位根据实际情况，确定本单位项目申请书收取的截止时间。</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2.依托单位提交电子申请书时，需通过信息系统逐项确认。</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3.依托单位报送纸质申请材料时，还应包括本单位公函和申请项目清单，材料不完整不予接收。</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4.依托单位可将纸质申请材料直接送达或邮寄至自然科学基金委项目材料接收工作组（以下简称材料接收组）。采用邮寄方式的，请在项目申请截止时间前（以发信邮戳日期为准）以快递方式邮寄，以免延误申请，并在信封左下角注明“申请材料”。</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（五）受理信息公布。</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自然科学基金委于</w:t>
      </w:r>
      <w:r w:rsidRPr="00DD4BD9">
        <w:rPr>
          <w:rFonts w:ascii="宋体" w:eastAsia="宋体" w:hAnsi="宋体" w:cs="宋体" w:hint="eastAsia"/>
          <w:b/>
          <w:bCs/>
          <w:kern w:val="0"/>
          <w:sz w:val="18"/>
          <w:szCs w:val="18"/>
        </w:rPr>
        <w:t>2016年5月5日</w:t>
      </w:r>
      <w:r w:rsidRPr="00DD4BD9">
        <w:rPr>
          <w:rFonts w:ascii="宋体" w:eastAsia="宋体" w:hAnsi="宋体" w:cs="宋体" w:hint="eastAsia"/>
          <w:kern w:val="0"/>
          <w:sz w:val="18"/>
          <w:szCs w:val="18"/>
        </w:rPr>
        <w:t>前公布申请项目初审结果，并受理复审申请。</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w:t>
      </w:r>
      <w:r w:rsidRPr="00DD4BD9">
        <w:rPr>
          <w:rFonts w:ascii="宋体" w:eastAsia="宋体" w:hAnsi="宋体" w:cs="宋体" w:hint="eastAsia"/>
          <w:b/>
          <w:bCs/>
          <w:kern w:val="0"/>
          <w:sz w:val="18"/>
        </w:rPr>
        <w:t>二、项目结题</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（一）项目负责人事项。</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lastRenderedPageBreak/>
        <w:t xml:space="preserve">　　项目负责人应认真阅读《国家自然科学基金资助项目研究成果管理办法》、《资金管理办法》和相关类型项目管理办法，根据项目的完成情况，实事求是地撰写《国家自然科学基金资助项目结题报告》（以下简称结题报告），并保证填报内容真实、数据准确，注意知识产权保护，不得出现国家《科学技术保密规定》中列举的属于国家科学技术秘密范围的内容。</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1.项目负责人登录信息系统，按要求撰写结题报告并将附件材料电子化后一并在线提交；项目负责人下载并打印最终PDF版本结题报告，向依托单位提交签字后的纸质结题报告原件（不含附件材料）。项目负责人应保证纸质结题报告内容与电子版一致。</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2.项目负责人应根据《资金管理办法》的有关规定，以及《国家自然科学基金项目资金决算表编制说明》的具体要求，会同科研、财务等部门及时清理账目与资产，如实编制《国家自然科学基金项目资金决算表》，确保决算数据真实、准确，资金支出合法、有效。有多个单位共同承担一个项目的，项目负责人和合作研究单位的参与者应当分别编制项目资金决算，经所在单位审核后，由项目负责人汇总编制。</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3.项目负责人撰写结题报告时，应当使用“国家自然科学基金委员会成果在线”收集本项目发表的论文等成果。请不要将待发表或未标注国家自然科学基金资助和项目批准号等的论文列入结题报告；不要直接复制论文内容作为结题报告内容。</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4.自然科学基金委在准予项目结题之后，将在科学基金共享服务网（npd.nsfc.gov.cn）及国家科技报告服务系统（www.nstrs.cn）上公布结题报告全文。</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（二）依托单位事项。</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依托单位应按照《条例》等要求对结题材料进行审核，并于</w:t>
      </w:r>
      <w:r w:rsidRPr="00DD4BD9">
        <w:rPr>
          <w:rFonts w:ascii="宋体" w:eastAsia="宋体" w:hAnsi="宋体" w:cs="宋体" w:hint="eastAsia"/>
          <w:b/>
          <w:bCs/>
          <w:kern w:val="0"/>
          <w:sz w:val="18"/>
          <w:szCs w:val="18"/>
        </w:rPr>
        <w:t>2016年2月24日-3月1日</w:t>
      </w:r>
      <w:r w:rsidRPr="00DD4BD9">
        <w:rPr>
          <w:rFonts w:ascii="宋体" w:eastAsia="宋体" w:hAnsi="宋体" w:cs="宋体" w:hint="eastAsia"/>
          <w:kern w:val="0"/>
          <w:sz w:val="18"/>
          <w:szCs w:val="18"/>
        </w:rPr>
        <w:t>（16时以前，2月27-28日不办公）期间将结题材料报送自然科学基金委。未按时报送结题材料的应结题项目，按逾期待结题处理，计入相应的限项申请范围，同时自然科学基金委将按《条例》的有关规定对项目负责人和依托单位进行处理。具体要求如下：</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1.依托单位通过信息系统对结题材料进行审核并逐项确认，在规定的结题材料报送时间内统一报送经单位签字盖章后的纸质结题报告原件（一式一份），以及单位公函、结题项目清单和《项目资助经费决算汇总表》，材料不完整不予接收。</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2.依托单位可将纸质结题材料直接送达或邮寄至自然科学基金委材料接收组。采用邮寄方式的，请在结题材料报送截止时间前（以发信邮戳日期为准）以快递方式邮寄，以免延误结题，并在信封左下角注明“结题材料”。</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lastRenderedPageBreak/>
        <w:t xml:space="preserve">　　</w:t>
      </w:r>
      <w:r w:rsidRPr="00DD4BD9">
        <w:rPr>
          <w:rFonts w:ascii="宋体" w:eastAsia="宋体" w:hAnsi="宋体" w:cs="宋体" w:hint="eastAsia"/>
          <w:b/>
          <w:bCs/>
          <w:kern w:val="0"/>
          <w:sz w:val="18"/>
        </w:rPr>
        <w:t>三、项目进展报告、项目资金年度收支报告及管理工作年度报告</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（一）项目进展报告。</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项目负责人使用原有的用户名和密码登录信息系统，按要求在线撰写《国家自然科学基金资助项目进展报告》（以下简称进展报告）；依托单位按《条例》及相关管理办法等要求，通过信息系统对进展报告进行审核，并于</w:t>
      </w:r>
      <w:r w:rsidRPr="00DD4BD9">
        <w:rPr>
          <w:rFonts w:ascii="宋体" w:eastAsia="宋体" w:hAnsi="宋体" w:cs="宋体" w:hint="eastAsia"/>
          <w:b/>
          <w:bCs/>
          <w:kern w:val="0"/>
          <w:sz w:val="18"/>
          <w:szCs w:val="18"/>
        </w:rPr>
        <w:t>2016年1月15日前</w:t>
      </w:r>
      <w:r w:rsidRPr="00DD4BD9">
        <w:rPr>
          <w:rFonts w:ascii="宋体" w:eastAsia="宋体" w:hAnsi="宋体" w:cs="宋体" w:hint="eastAsia"/>
          <w:kern w:val="0"/>
          <w:sz w:val="18"/>
          <w:szCs w:val="18"/>
        </w:rPr>
        <w:t>逐项确认，无需提交纸质材料。对未按规定提交进展报告的，按有关规定处理。</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（二）项目资金年度收支报告。</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依托单位应根据《资金管理办法》的有关规定，按照《关于组织编报2015年度国家自然科学基金项目资金年度收支报告的通知》及《国家自然科学基金项目资金年度收支报告编制说明》的具体要求，在线填写《国家自然科学基金项目资金年度收支报告》（以下简称项目资金年度收支报告），于</w:t>
      </w:r>
      <w:r w:rsidRPr="00DD4BD9">
        <w:rPr>
          <w:rFonts w:ascii="宋体" w:eastAsia="宋体" w:hAnsi="宋体" w:cs="宋体" w:hint="eastAsia"/>
          <w:b/>
          <w:bCs/>
          <w:kern w:val="0"/>
          <w:sz w:val="18"/>
          <w:szCs w:val="18"/>
        </w:rPr>
        <w:t>2016年1月1日-3月1日（16时以前）</w:t>
      </w:r>
      <w:r w:rsidRPr="00DD4BD9">
        <w:rPr>
          <w:rFonts w:ascii="宋体" w:eastAsia="宋体" w:hAnsi="宋体" w:cs="宋体" w:hint="eastAsia"/>
          <w:kern w:val="0"/>
          <w:sz w:val="18"/>
          <w:szCs w:val="18"/>
        </w:rPr>
        <w:t>期间提交电子材料。依托单位完成电子版撰写后，下载打印最终PDF版本的项目资金年度收支报告（一式一份，应保证纸质材料与电子版内容一致）并加盖依托单位公章，直接送达或寄送至自然科学基金委材料接收组。采用邮寄方式的，请在报送截止时间</w:t>
      </w:r>
      <w:r w:rsidRPr="00DD4BD9">
        <w:rPr>
          <w:rFonts w:ascii="宋体" w:eastAsia="宋体" w:hAnsi="宋体" w:cs="宋体" w:hint="eastAsia"/>
          <w:b/>
          <w:bCs/>
          <w:kern w:val="0"/>
          <w:sz w:val="18"/>
          <w:szCs w:val="18"/>
        </w:rPr>
        <w:t>2016年3月1日前</w:t>
      </w:r>
      <w:r w:rsidRPr="00DD4BD9">
        <w:rPr>
          <w:rFonts w:ascii="宋体" w:eastAsia="宋体" w:hAnsi="宋体" w:cs="宋体" w:hint="eastAsia"/>
          <w:kern w:val="0"/>
          <w:sz w:val="18"/>
          <w:szCs w:val="18"/>
        </w:rPr>
        <w:t>（以发信邮戳日期为准）以快递方式邮寄，并在信封左下角注明“项目资金年度收支报告”。</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（三）管理工作年度报告。</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自然科学基金委今年启用新的《国家自然科学基金资助项目管理工作年度报告》（以下简称管理工作年度报告）格式，依托单位通过信息系统在线撰写管理工作年度报告，于</w:t>
      </w:r>
      <w:r w:rsidRPr="00DD4BD9">
        <w:rPr>
          <w:rFonts w:ascii="宋体" w:eastAsia="宋体" w:hAnsi="宋体" w:cs="宋体" w:hint="eastAsia"/>
          <w:b/>
          <w:bCs/>
          <w:kern w:val="0"/>
          <w:sz w:val="18"/>
          <w:szCs w:val="18"/>
        </w:rPr>
        <w:t>2016年4月1日-15日（16时以前）</w:t>
      </w:r>
      <w:r w:rsidRPr="00DD4BD9">
        <w:rPr>
          <w:rFonts w:ascii="宋体" w:eastAsia="宋体" w:hAnsi="宋体" w:cs="宋体" w:hint="eastAsia"/>
          <w:kern w:val="0"/>
          <w:sz w:val="18"/>
          <w:szCs w:val="18"/>
        </w:rPr>
        <w:t>提交电子材料，无需提交纸质材料。对未按规定提交管理工作年度报告的，按《条例》及相关管理办法有关规定处理。</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w:t>
      </w:r>
      <w:r w:rsidRPr="00DD4BD9">
        <w:rPr>
          <w:rFonts w:ascii="宋体" w:eastAsia="宋体" w:hAnsi="宋体" w:cs="宋体" w:hint="eastAsia"/>
          <w:b/>
          <w:bCs/>
          <w:kern w:val="0"/>
          <w:sz w:val="18"/>
        </w:rPr>
        <w:t>四、材料接收</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（一）材料接收组负责统一接收依托单位送达或邮寄的申请材料、结题材料和项目资金年度收支报告材料，各局（室）及科学部不接收上述材料。自然科学基金委不接收个人直接报送和非依托单位报送的材料。</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（二） 材料接收组办公地点设在自然科学基金委行政楼101房间，2016年3月16-20日期间在中德中心多功能厅集中办公。</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w:t>
      </w:r>
      <w:r w:rsidRPr="00DD4BD9">
        <w:rPr>
          <w:rFonts w:ascii="宋体" w:eastAsia="宋体" w:hAnsi="宋体" w:cs="宋体" w:hint="eastAsia"/>
          <w:b/>
          <w:bCs/>
          <w:kern w:val="0"/>
          <w:sz w:val="18"/>
        </w:rPr>
        <w:t>五、其他</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lastRenderedPageBreak/>
        <w:t xml:space="preserve">　　（一）依托单位如果发生单位名称、银行账户、基金管理联系人等注册信息变化，应及时向自然科学基金委提出变更申请。</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（二）《指南》于2015年12月底发行，并在自然科学基金委网站公布。</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（三）自然科学基金委随时公布新的项目指南、通知通告和工作动态，请申请人和依托单位关注自然科学基金委网站了解相关信息。</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（四）申请书、结题报告等纸质材料建议双面打印并装订。</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w:t>
      </w:r>
      <w:r w:rsidRPr="00DD4BD9">
        <w:rPr>
          <w:rFonts w:ascii="宋体" w:eastAsia="宋体" w:hAnsi="宋体" w:cs="宋体" w:hint="eastAsia"/>
          <w:b/>
          <w:bCs/>
          <w:kern w:val="0"/>
          <w:sz w:val="18"/>
        </w:rPr>
        <w:t>六、电话、网址和通讯地址</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（一）咨询电话。</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1.材料接收组电话：</w:t>
      </w:r>
      <w:r w:rsidRPr="00DD4BD9">
        <w:rPr>
          <w:rFonts w:ascii="宋体" w:eastAsia="宋体" w:hAnsi="宋体" w:cs="宋体" w:hint="eastAsia"/>
          <w:b/>
          <w:bCs/>
          <w:kern w:val="0"/>
          <w:sz w:val="18"/>
          <w:szCs w:val="18"/>
        </w:rPr>
        <w:t>010-62328591</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b/>
          <w:bCs/>
          <w:kern w:val="0"/>
          <w:sz w:val="18"/>
        </w:rPr>
        <w:t xml:space="preserve">　　</w:t>
      </w:r>
      <w:r w:rsidRPr="00DD4BD9">
        <w:rPr>
          <w:rFonts w:ascii="宋体" w:eastAsia="宋体" w:hAnsi="宋体" w:cs="宋体" w:hint="eastAsia"/>
          <w:kern w:val="0"/>
          <w:sz w:val="18"/>
          <w:szCs w:val="18"/>
        </w:rPr>
        <w:t>2.信息系统技术支持（信息中心）电话：</w:t>
      </w:r>
      <w:r w:rsidRPr="00DD4BD9">
        <w:rPr>
          <w:rFonts w:ascii="宋体" w:eastAsia="宋体" w:hAnsi="宋体" w:cs="宋体" w:hint="eastAsia"/>
          <w:b/>
          <w:bCs/>
          <w:kern w:val="0"/>
          <w:sz w:val="18"/>
          <w:szCs w:val="18"/>
        </w:rPr>
        <w:t>010-62317474</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b/>
          <w:bCs/>
          <w:kern w:val="0"/>
          <w:sz w:val="18"/>
        </w:rPr>
        <w:t xml:space="preserve">　　</w:t>
      </w:r>
      <w:r w:rsidRPr="00DD4BD9">
        <w:rPr>
          <w:rFonts w:ascii="宋体" w:eastAsia="宋体" w:hAnsi="宋体" w:cs="宋体" w:hint="eastAsia"/>
          <w:kern w:val="0"/>
          <w:sz w:val="18"/>
          <w:szCs w:val="18"/>
        </w:rPr>
        <w:t>3.财务咨询电话：</w:t>
      </w:r>
      <w:r w:rsidRPr="00DD4BD9">
        <w:rPr>
          <w:rFonts w:ascii="宋体" w:eastAsia="宋体" w:hAnsi="宋体" w:cs="宋体" w:hint="eastAsia"/>
          <w:b/>
          <w:bCs/>
          <w:kern w:val="0"/>
          <w:sz w:val="18"/>
          <w:szCs w:val="18"/>
        </w:rPr>
        <w:t>010-62326760,010-62329112</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b/>
          <w:bCs/>
          <w:kern w:val="0"/>
          <w:sz w:val="18"/>
        </w:rPr>
        <w:t xml:space="preserve">　　</w:t>
      </w:r>
      <w:r w:rsidRPr="00DD4BD9">
        <w:rPr>
          <w:rFonts w:ascii="宋体" w:eastAsia="宋体" w:hAnsi="宋体" w:cs="宋体" w:hint="eastAsia"/>
          <w:kern w:val="0"/>
          <w:sz w:val="18"/>
          <w:szCs w:val="18"/>
        </w:rPr>
        <w:t>4.各项目类型咨询电话：</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面上项目、重点项目、国家重大科研仪器研制项目等：</w:t>
      </w:r>
      <w:r w:rsidRPr="00DD4BD9">
        <w:rPr>
          <w:rFonts w:ascii="宋体" w:eastAsia="宋体" w:hAnsi="宋体" w:cs="宋体" w:hint="eastAsia"/>
          <w:b/>
          <w:bCs/>
          <w:kern w:val="0"/>
          <w:sz w:val="18"/>
          <w:szCs w:val="18"/>
        </w:rPr>
        <w:t>010-62327230，010-62325557，010-62327008</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b/>
          <w:bCs/>
          <w:kern w:val="0"/>
          <w:sz w:val="18"/>
        </w:rPr>
        <w:t xml:space="preserve">　　</w:t>
      </w:r>
      <w:r w:rsidRPr="00DD4BD9">
        <w:rPr>
          <w:rFonts w:ascii="宋体" w:eastAsia="宋体" w:hAnsi="宋体" w:cs="宋体" w:hint="eastAsia"/>
          <w:kern w:val="0"/>
          <w:sz w:val="18"/>
          <w:szCs w:val="18"/>
        </w:rPr>
        <w:t>青年科学基金项目、优秀青年科学基金项目、国家杰出青年科学基金项目、创新研究群体项目、地区科学基金项目、海外及港澳学者合作研究基金项目等：</w:t>
      </w:r>
      <w:r w:rsidRPr="00DD4BD9">
        <w:rPr>
          <w:rFonts w:ascii="宋体" w:eastAsia="宋体" w:hAnsi="宋体" w:cs="宋体" w:hint="eastAsia"/>
          <w:b/>
          <w:bCs/>
          <w:kern w:val="0"/>
          <w:sz w:val="18"/>
          <w:szCs w:val="18"/>
        </w:rPr>
        <w:t>010-62328623，010-62325562</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b/>
          <w:bCs/>
          <w:kern w:val="0"/>
          <w:sz w:val="18"/>
        </w:rPr>
        <w:t xml:space="preserve">　　</w:t>
      </w:r>
      <w:r w:rsidRPr="00DD4BD9">
        <w:rPr>
          <w:rFonts w:ascii="宋体" w:eastAsia="宋体" w:hAnsi="宋体" w:cs="宋体" w:hint="eastAsia"/>
          <w:kern w:val="0"/>
          <w:sz w:val="18"/>
          <w:szCs w:val="18"/>
        </w:rPr>
        <w:t>重大研究计划项目、重大项目、联合基金项目等：</w:t>
      </w:r>
      <w:r w:rsidRPr="00DD4BD9">
        <w:rPr>
          <w:rFonts w:ascii="宋体" w:eastAsia="宋体" w:hAnsi="宋体" w:cs="宋体" w:hint="eastAsia"/>
          <w:b/>
          <w:bCs/>
          <w:kern w:val="0"/>
          <w:sz w:val="18"/>
          <w:szCs w:val="18"/>
        </w:rPr>
        <w:t>010-62327015，010-62328484</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b/>
          <w:bCs/>
          <w:kern w:val="0"/>
          <w:sz w:val="18"/>
        </w:rPr>
        <w:t xml:space="preserve">　　</w:t>
      </w:r>
      <w:r w:rsidRPr="00DD4BD9">
        <w:rPr>
          <w:rFonts w:ascii="宋体" w:eastAsia="宋体" w:hAnsi="宋体" w:cs="宋体" w:hint="eastAsia"/>
          <w:kern w:val="0"/>
          <w:sz w:val="18"/>
          <w:szCs w:val="18"/>
        </w:rPr>
        <w:t>国际（地区）合作研究与交流项目：</w:t>
      </w:r>
      <w:r w:rsidRPr="00DD4BD9">
        <w:rPr>
          <w:rFonts w:ascii="宋体" w:eastAsia="宋体" w:hAnsi="宋体" w:cs="宋体" w:hint="eastAsia"/>
          <w:b/>
          <w:bCs/>
          <w:kern w:val="0"/>
          <w:sz w:val="18"/>
          <w:szCs w:val="18"/>
        </w:rPr>
        <w:t>010-62327001</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b/>
          <w:bCs/>
          <w:kern w:val="0"/>
          <w:sz w:val="18"/>
        </w:rPr>
        <w:t xml:space="preserve">　　</w:t>
      </w:r>
      <w:r w:rsidRPr="00DD4BD9">
        <w:rPr>
          <w:rFonts w:ascii="宋体" w:eastAsia="宋体" w:hAnsi="宋体" w:cs="宋体" w:hint="eastAsia"/>
          <w:kern w:val="0"/>
          <w:sz w:val="18"/>
          <w:szCs w:val="18"/>
        </w:rPr>
        <w:t>（二）各部门咨询电话。</w:t>
      </w:r>
    </w:p>
    <w:tbl>
      <w:tblPr>
        <w:tblW w:w="822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055"/>
        <w:gridCol w:w="2055"/>
        <w:gridCol w:w="2055"/>
        <w:gridCol w:w="2055"/>
      </w:tblGrid>
      <w:tr w:rsidR="00DD4BD9" w:rsidRPr="00DD4BD9" w:rsidTr="00DD4BD9">
        <w:trPr>
          <w:trHeight w:val="1058"/>
          <w:tblCellSpacing w:w="0" w:type="dxa"/>
          <w:jc w:val="center"/>
        </w:trPr>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line="360" w:lineRule="auto"/>
              <w:jc w:val="center"/>
              <w:rPr>
                <w:rFonts w:ascii="宋体" w:eastAsia="宋体" w:hAnsi="宋体" w:cs="宋体"/>
                <w:kern w:val="0"/>
                <w:sz w:val="18"/>
                <w:szCs w:val="18"/>
              </w:rPr>
            </w:pPr>
            <w:r w:rsidRPr="00DD4BD9">
              <w:rPr>
                <w:rFonts w:ascii="宋体" w:eastAsia="宋体" w:hAnsi="宋体" w:cs="宋体" w:hint="eastAsia"/>
                <w:kern w:val="0"/>
                <w:sz w:val="18"/>
                <w:szCs w:val="18"/>
              </w:rPr>
              <w:t>数理科学部</w:t>
            </w:r>
          </w:p>
        </w:tc>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jc w:val="center"/>
              <w:rPr>
                <w:rFonts w:ascii="宋体" w:eastAsia="宋体" w:hAnsi="宋体" w:cs="宋体"/>
                <w:kern w:val="0"/>
                <w:sz w:val="18"/>
                <w:szCs w:val="18"/>
              </w:rPr>
            </w:pPr>
            <w:r w:rsidRPr="00DD4BD9">
              <w:rPr>
                <w:rFonts w:ascii="宋体" w:eastAsia="宋体" w:hAnsi="宋体" w:cs="宋体" w:hint="eastAsia"/>
                <w:kern w:val="0"/>
                <w:sz w:val="18"/>
                <w:szCs w:val="18"/>
              </w:rPr>
              <w:t>62326910</w:t>
            </w:r>
          </w:p>
          <w:p w:rsidR="00DD4BD9" w:rsidRPr="00DD4BD9" w:rsidRDefault="00DD4BD9" w:rsidP="00DD4BD9">
            <w:pPr>
              <w:widowControl/>
              <w:spacing w:before="150" w:after="150"/>
              <w:jc w:val="center"/>
              <w:rPr>
                <w:rFonts w:ascii="宋体" w:eastAsia="宋体" w:hAnsi="宋体" w:cs="宋体"/>
                <w:kern w:val="0"/>
                <w:sz w:val="18"/>
                <w:szCs w:val="18"/>
              </w:rPr>
            </w:pPr>
            <w:r w:rsidRPr="00DD4BD9">
              <w:rPr>
                <w:rFonts w:ascii="宋体" w:eastAsia="宋体" w:hAnsi="宋体" w:cs="宋体" w:hint="eastAsia"/>
                <w:kern w:val="0"/>
                <w:sz w:val="18"/>
                <w:szCs w:val="18"/>
              </w:rPr>
              <w:t>62326911</w:t>
            </w:r>
          </w:p>
        </w:tc>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line="360" w:lineRule="auto"/>
              <w:jc w:val="center"/>
              <w:rPr>
                <w:rFonts w:ascii="宋体" w:eastAsia="宋体" w:hAnsi="宋体" w:cs="宋体"/>
                <w:kern w:val="0"/>
                <w:sz w:val="18"/>
                <w:szCs w:val="18"/>
              </w:rPr>
            </w:pPr>
            <w:r w:rsidRPr="00DD4BD9">
              <w:rPr>
                <w:rFonts w:ascii="宋体" w:eastAsia="宋体" w:hAnsi="宋体" w:cs="宋体" w:hint="eastAsia"/>
                <w:kern w:val="0"/>
                <w:sz w:val="18"/>
                <w:szCs w:val="18"/>
              </w:rPr>
              <w:t>化学科学部</w:t>
            </w:r>
          </w:p>
        </w:tc>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jc w:val="center"/>
              <w:rPr>
                <w:rFonts w:ascii="宋体" w:eastAsia="宋体" w:hAnsi="宋体" w:cs="宋体"/>
                <w:kern w:val="0"/>
                <w:sz w:val="18"/>
                <w:szCs w:val="18"/>
              </w:rPr>
            </w:pPr>
            <w:r w:rsidRPr="00DD4BD9">
              <w:rPr>
                <w:rFonts w:ascii="宋体" w:eastAsia="宋体" w:hAnsi="宋体" w:cs="宋体" w:hint="eastAsia"/>
                <w:kern w:val="0"/>
                <w:sz w:val="18"/>
                <w:szCs w:val="18"/>
              </w:rPr>
              <w:t>62326902</w:t>
            </w:r>
          </w:p>
          <w:p w:rsidR="00DD4BD9" w:rsidRPr="00DD4BD9" w:rsidRDefault="00DD4BD9" w:rsidP="00DD4BD9">
            <w:pPr>
              <w:widowControl/>
              <w:spacing w:before="150" w:after="150"/>
              <w:jc w:val="center"/>
              <w:rPr>
                <w:rFonts w:ascii="宋体" w:eastAsia="宋体" w:hAnsi="宋体" w:cs="宋体"/>
                <w:kern w:val="0"/>
                <w:sz w:val="18"/>
                <w:szCs w:val="18"/>
              </w:rPr>
            </w:pPr>
            <w:r w:rsidRPr="00DD4BD9">
              <w:rPr>
                <w:rFonts w:ascii="宋体" w:eastAsia="宋体" w:hAnsi="宋体" w:cs="宋体" w:hint="eastAsia"/>
                <w:kern w:val="0"/>
                <w:sz w:val="18"/>
                <w:szCs w:val="18"/>
              </w:rPr>
              <w:t>62326906</w:t>
            </w:r>
          </w:p>
        </w:tc>
      </w:tr>
      <w:tr w:rsidR="00DD4BD9" w:rsidRPr="00DD4BD9" w:rsidTr="00F74245">
        <w:trPr>
          <w:trHeight w:val="522"/>
          <w:tblCellSpacing w:w="0" w:type="dxa"/>
          <w:jc w:val="center"/>
        </w:trPr>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line="360" w:lineRule="auto"/>
              <w:jc w:val="center"/>
              <w:rPr>
                <w:rFonts w:ascii="宋体" w:eastAsia="宋体" w:hAnsi="宋体" w:cs="宋体"/>
                <w:kern w:val="0"/>
                <w:sz w:val="18"/>
                <w:szCs w:val="18"/>
              </w:rPr>
            </w:pPr>
            <w:r w:rsidRPr="00DD4BD9">
              <w:rPr>
                <w:rFonts w:ascii="宋体" w:eastAsia="宋体" w:hAnsi="宋体" w:cs="宋体" w:hint="eastAsia"/>
                <w:kern w:val="0"/>
                <w:sz w:val="18"/>
                <w:szCs w:val="18"/>
              </w:rPr>
              <w:t>生命科学部</w:t>
            </w:r>
          </w:p>
        </w:tc>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line="360" w:lineRule="auto"/>
              <w:jc w:val="center"/>
              <w:rPr>
                <w:rFonts w:ascii="宋体" w:eastAsia="宋体" w:hAnsi="宋体" w:cs="宋体"/>
                <w:kern w:val="0"/>
                <w:sz w:val="18"/>
                <w:szCs w:val="18"/>
              </w:rPr>
            </w:pPr>
            <w:r w:rsidRPr="00DD4BD9">
              <w:rPr>
                <w:rFonts w:ascii="宋体" w:eastAsia="宋体" w:hAnsi="宋体" w:cs="宋体" w:hint="eastAsia"/>
                <w:kern w:val="0"/>
                <w:sz w:val="18"/>
                <w:szCs w:val="18"/>
              </w:rPr>
              <w:t>62329190</w:t>
            </w:r>
          </w:p>
        </w:tc>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line="360" w:lineRule="auto"/>
              <w:jc w:val="center"/>
              <w:rPr>
                <w:rFonts w:ascii="宋体" w:eastAsia="宋体" w:hAnsi="宋体" w:cs="宋体"/>
                <w:kern w:val="0"/>
                <w:sz w:val="18"/>
                <w:szCs w:val="18"/>
              </w:rPr>
            </w:pPr>
            <w:r w:rsidRPr="00DD4BD9">
              <w:rPr>
                <w:rFonts w:ascii="宋体" w:eastAsia="宋体" w:hAnsi="宋体" w:cs="宋体" w:hint="eastAsia"/>
                <w:kern w:val="0"/>
                <w:sz w:val="18"/>
                <w:szCs w:val="18"/>
              </w:rPr>
              <w:t>地球科学部</w:t>
            </w:r>
          </w:p>
        </w:tc>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line="360" w:lineRule="auto"/>
              <w:jc w:val="center"/>
              <w:rPr>
                <w:rFonts w:ascii="宋体" w:eastAsia="宋体" w:hAnsi="宋体" w:cs="宋体"/>
                <w:kern w:val="0"/>
                <w:sz w:val="18"/>
                <w:szCs w:val="18"/>
              </w:rPr>
            </w:pPr>
            <w:r w:rsidRPr="00DD4BD9">
              <w:rPr>
                <w:rFonts w:ascii="宋体" w:eastAsia="宋体" w:hAnsi="宋体" w:cs="宋体" w:hint="eastAsia"/>
                <w:kern w:val="0"/>
                <w:sz w:val="18"/>
                <w:szCs w:val="18"/>
              </w:rPr>
              <w:t>62327157</w:t>
            </w:r>
          </w:p>
        </w:tc>
      </w:tr>
      <w:tr w:rsidR="00DD4BD9" w:rsidRPr="00DD4BD9" w:rsidTr="00DD4BD9">
        <w:trPr>
          <w:tblCellSpacing w:w="0" w:type="dxa"/>
          <w:jc w:val="center"/>
        </w:trPr>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line="360" w:lineRule="auto"/>
              <w:jc w:val="center"/>
              <w:rPr>
                <w:rFonts w:ascii="宋体" w:eastAsia="宋体" w:hAnsi="宋体" w:cs="宋体"/>
                <w:kern w:val="0"/>
                <w:sz w:val="18"/>
                <w:szCs w:val="18"/>
              </w:rPr>
            </w:pPr>
            <w:r w:rsidRPr="00DD4BD9">
              <w:rPr>
                <w:rFonts w:ascii="宋体" w:eastAsia="宋体" w:hAnsi="宋体" w:cs="宋体" w:hint="eastAsia"/>
                <w:kern w:val="0"/>
                <w:sz w:val="18"/>
                <w:szCs w:val="18"/>
              </w:rPr>
              <w:t>工程与材料科学部</w:t>
            </w:r>
          </w:p>
          <w:p w:rsidR="00DD4BD9" w:rsidRPr="00DD4BD9" w:rsidRDefault="00DD4BD9" w:rsidP="00DD4BD9">
            <w:pPr>
              <w:widowControl/>
              <w:spacing w:before="150" w:after="150" w:line="360" w:lineRule="auto"/>
              <w:jc w:val="center"/>
              <w:rPr>
                <w:rFonts w:ascii="宋体" w:eastAsia="宋体" w:hAnsi="宋体" w:cs="宋体"/>
                <w:kern w:val="0"/>
                <w:sz w:val="18"/>
                <w:szCs w:val="18"/>
              </w:rPr>
            </w:pPr>
          </w:p>
        </w:tc>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line="360" w:lineRule="auto"/>
              <w:jc w:val="center"/>
              <w:rPr>
                <w:rFonts w:ascii="宋体" w:eastAsia="宋体" w:hAnsi="宋体" w:cs="宋体"/>
                <w:kern w:val="0"/>
                <w:sz w:val="18"/>
                <w:szCs w:val="18"/>
              </w:rPr>
            </w:pPr>
            <w:r w:rsidRPr="00DD4BD9">
              <w:rPr>
                <w:rFonts w:ascii="宋体" w:eastAsia="宋体" w:hAnsi="宋体" w:cs="宋体" w:hint="eastAsia"/>
                <w:kern w:val="0"/>
                <w:sz w:val="18"/>
                <w:szCs w:val="18"/>
              </w:rPr>
              <w:lastRenderedPageBreak/>
              <w:t>62326887</w:t>
            </w:r>
          </w:p>
        </w:tc>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line="360" w:lineRule="auto"/>
              <w:jc w:val="center"/>
              <w:rPr>
                <w:rFonts w:ascii="宋体" w:eastAsia="宋体" w:hAnsi="宋体" w:cs="宋体"/>
                <w:kern w:val="0"/>
                <w:sz w:val="18"/>
                <w:szCs w:val="18"/>
              </w:rPr>
            </w:pPr>
            <w:r w:rsidRPr="00DD4BD9">
              <w:rPr>
                <w:rFonts w:ascii="宋体" w:eastAsia="宋体" w:hAnsi="宋体" w:cs="宋体" w:hint="eastAsia"/>
                <w:kern w:val="0"/>
                <w:sz w:val="18"/>
                <w:szCs w:val="18"/>
              </w:rPr>
              <w:t>信息科学部</w:t>
            </w:r>
          </w:p>
        </w:tc>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line="360" w:lineRule="auto"/>
              <w:jc w:val="center"/>
              <w:rPr>
                <w:rFonts w:ascii="宋体" w:eastAsia="宋体" w:hAnsi="宋体" w:cs="宋体"/>
                <w:kern w:val="0"/>
                <w:sz w:val="18"/>
                <w:szCs w:val="18"/>
              </w:rPr>
            </w:pPr>
            <w:r w:rsidRPr="00DD4BD9">
              <w:rPr>
                <w:rFonts w:ascii="宋体" w:eastAsia="宋体" w:hAnsi="宋体" w:cs="宋体" w:hint="eastAsia"/>
                <w:kern w:val="0"/>
                <w:sz w:val="18"/>
                <w:szCs w:val="18"/>
              </w:rPr>
              <w:t>62327929</w:t>
            </w:r>
          </w:p>
        </w:tc>
      </w:tr>
      <w:tr w:rsidR="00DD4BD9" w:rsidRPr="00DD4BD9" w:rsidTr="00DD4BD9">
        <w:trPr>
          <w:tblCellSpacing w:w="0" w:type="dxa"/>
          <w:jc w:val="center"/>
        </w:trPr>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line="360" w:lineRule="auto"/>
              <w:jc w:val="center"/>
              <w:rPr>
                <w:rFonts w:ascii="宋体" w:eastAsia="宋体" w:hAnsi="宋体" w:cs="宋体"/>
                <w:kern w:val="0"/>
                <w:sz w:val="18"/>
                <w:szCs w:val="18"/>
              </w:rPr>
            </w:pPr>
            <w:r w:rsidRPr="00DD4BD9">
              <w:rPr>
                <w:rFonts w:ascii="宋体" w:eastAsia="宋体" w:hAnsi="宋体" w:cs="宋体" w:hint="eastAsia"/>
                <w:kern w:val="0"/>
                <w:sz w:val="18"/>
                <w:szCs w:val="18"/>
              </w:rPr>
              <w:lastRenderedPageBreak/>
              <w:t>管理科学部</w:t>
            </w:r>
          </w:p>
        </w:tc>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line="360" w:lineRule="auto"/>
              <w:jc w:val="center"/>
              <w:rPr>
                <w:rFonts w:ascii="宋体" w:eastAsia="宋体" w:hAnsi="宋体" w:cs="宋体"/>
                <w:kern w:val="0"/>
                <w:sz w:val="18"/>
                <w:szCs w:val="18"/>
              </w:rPr>
            </w:pPr>
            <w:r w:rsidRPr="00DD4BD9">
              <w:rPr>
                <w:rFonts w:ascii="宋体" w:eastAsia="宋体" w:hAnsi="宋体" w:cs="宋体" w:hint="eastAsia"/>
                <w:kern w:val="0"/>
                <w:sz w:val="18"/>
                <w:szCs w:val="18"/>
              </w:rPr>
              <w:t>62326898</w:t>
            </w:r>
          </w:p>
        </w:tc>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line="360" w:lineRule="auto"/>
              <w:jc w:val="center"/>
              <w:rPr>
                <w:rFonts w:ascii="宋体" w:eastAsia="宋体" w:hAnsi="宋体" w:cs="宋体"/>
                <w:kern w:val="0"/>
                <w:sz w:val="18"/>
                <w:szCs w:val="18"/>
              </w:rPr>
            </w:pPr>
            <w:r w:rsidRPr="00DD4BD9">
              <w:rPr>
                <w:rFonts w:ascii="宋体" w:eastAsia="宋体" w:hAnsi="宋体" w:cs="宋体" w:hint="eastAsia"/>
                <w:kern w:val="0"/>
                <w:sz w:val="18"/>
                <w:szCs w:val="18"/>
              </w:rPr>
              <w:t>医学科学部</w:t>
            </w:r>
          </w:p>
        </w:tc>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F74245">
            <w:pPr>
              <w:widowControl/>
              <w:spacing w:before="150" w:after="150"/>
              <w:jc w:val="center"/>
              <w:rPr>
                <w:rFonts w:ascii="宋体" w:eastAsia="宋体" w:hAnsi="宋体" w:cs="宋体"/>
                <w:kern w:val="0"/>
                <w:sz w:val="18"/>
                <w:szCs w:val="18"/>
              </w:rPr>
            </w:pPr>
            <w:r w:rsidRPr="00DD4BD9">
              <w:rPr>
                <w:rFonts w:ascii="宋体" w:eastAsia="宋体" w:hAnsi="宋体" w:cs="宋体" w:hint="eastAsia"/>
                <w:kern w:val="0"/>
                <w:sz w:val="18"/>
                <w:szCs w:val="18"/>
              </w:rPr>
              <w:t>62328991</w:t>
            </w:r>
          </w:p>
          <w:p w:rsidR="00DD4BD9" w:rsidRPr="00DD4BD9" w:rsidRDefault="00DD4BD9" w:rsidP="00F74245">
            <w:pPr>
              <w:widowControl/>
              <w:spacing w:before="150" w:after="150"/>
              <w:jc w:val="center"/>
              <w:rPr>
                <w:rFonts w:ascii="宋体" w:eastAsia="宋体" w:hAnsi="宋体" w:cs="宋体"/>
                <w:kern w:val="0"/>
                <w:sz w:val="18"/>
                <w:szCs w:val="18"/>
              </w:rPr>
            </w:pPr>
            <w:r w:rsidRPr="00DD4BD9">
              <w:rPr>
                <w:rFonts w:ascii="宋体" w:eastAsia="宋体" w:hAnsi="宋体" w:cs="宋体" w:hint="eastAsia"/>
                <w:kern w:val="0"/>
                <w:sz w:val="18"/>
                <w:szCs w:val="18"/>
              </w:rPr>
              <w:t>62328552</w:t>
            </w:r>
          </w:p>
        </w:tc>
      </w:tr>
      <w:tr w:rsidR="00DD4BD9" w:rsidRPr="00DD4BD9" w:rsidTr="00DD4BD9">
        <w:trPr>
          <w:tblCellSpacing w:w="0" w:type="dxa"/>
          <w:jc w:val="center"/>
        </w:trPr>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line="360" w:lineRule="auto"/>
              <w:jc w:val="center"/>
              <w:rPr>
                <w:rFonts w:ascii="宋体" w:eastAsia="宋体" w:hAnsi="宋体" w:cs="宋体"/>
                <w:kern w:val="0"/>
                <w:sz w:val="18"/>
                <w:szCs w:val="18"/>
              </w:rPr>
            </w:pPr>
            <w:r w:rsidRPr="00DD4BD9">
              <w:rPr>
                <w:rFonts w:ascii="宋体" w:eastAsia="宋体" w:hAnsi="宋体" w:cs="宋体" w:hint="eastAsia"/>
                <w:kern w:val="0"/>
                <w:sz w:val="18"/>
                <w:szCs w:val="18"/>
              </w:rPr>
              <w:t>办公室</w:t>
            </w:r>
          </w:p>
        </w:tc>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line="360" w:lineRule="auto"/>
              <w:jc w:val="center"/>
              <w:rPr>
                <w:rFonts w:ascii="宋体" w:eastAsia="宋体" w:hAnsi="宋体" w:cs="宋体"/>
                <w:kern w:val="0"/>
                <w:sz w:val="18"/>
                <w:szCs w:val="18"/>
              </w:rPr>
            </w:pPr>
            <w:r w:rsidRPr="00DD4BD9">
              <w:rPr>
                <w:rFonts w:ascii="宋体" w:eastAsia="宋体" w:hAnsi="宋体" w:cs="宋体" w:hint="eastAsia"/>
                <w:kern w:val="0"/>
                <w:sz w:val="18"/>
                <w:szCs w:val="18"/>
              </w:rPr>
              <w:t>62327087</w:t>
            </w:r>
          </w:p>
        </w:tc>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line="360" w:lineRule="auto"/>
              <w:jc w:val="center"/>
              <w:rPr>
                <w:rFonts w:ascii="宋体" w:eastAsia="宋体" w:hAnsi="宋体" w:cs="宋体"/>
                <w:kern w:val="0"/>
                <w:sz w:val="18"/>
                <w:szCs w:val="18"/>
              </w:rPr>
            </w:pPr>
            <w:r w:rsidRPr="00DD4BD9">
              <w:rPr>
                <w:rFonts w:ascii="宋体" w:eastAsia="宋体" w:hAnsi="宋体" w:cs="宋体" w:hint="eastAsia"/>
                <w:kern w:val="0"/>
                <w:sz w:val="18"/>
                <w:szCs w:val="18"/>
              </w:rPr>
              <w:t>计划局</w:t>
            </w:r>
          </w:p>
        </w:tc>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jc w:val="center"/>
              <w:rPr>
                <w:rFonts w:ascii="宋体" w:eastAsia="宋体" w:hAnsi="宋体" w:cs="宋体"/>
                <w:kern w:val="0"/>
                <w:sz w:val="18"/>
                <w:szCs w:val="18"/>
              </w:rPr>
            </w:pPr>
            <w:r w:rsidRPr="00DD4BD9">
              <w:rPr>
                <w:rFonts w:ascii="宋体" w:eastAsia="宋体" w:hAnsi="宋体" w:cs="宋体" w:hint="eastAsia"/>
                <w:kern w:val="0"/>
                <w:sz w:val="18"/>
                <w:szCs w:val="18"/>
              </w:rPr>
              <w:t>62326980</w:t>
            </w:r>
          </w:p>
        </w:tc>
      </w:tr>
      <w:tr w:rsidR="00DD4BD9" w:rsidRPr="00DD4BD9" w:rsidTr="00DD4BD9">
        <w:trPr>
          <w:tblCellSpacing w:w="0" w:type="dxa"/>
          <w:jc w:val="center"/>
        </w:trPr>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line="360" w:lineRule="auto"/>
              <w:jc w:val="center"/>
              <w:rPr>
                <w:rFonts w:ascii="宋体" w:eastAsia="宋体" w:hAnsi="宋体" w:cs="宋体"/>
                <w:kern w:val="0"/>
                <w:sz w:val="18"/>
                <w:szCs w:val="18"/>
              </w:rPr>
            </w:pPr>
            <w:r w:rsidRPr="00DD4BD9">
              <w:rPr>
                <w:rFonts w:ascii="宋体" w:eastAsia="宋体" w:hAnsi="宋体" w:cs="宋体" w:hint="eastAsia"/>
                <w:kern w:val="0"/>
                <w:sz w:val="18"/>
                <w:szCs w:val="18"/>
              </w:rPr>
              <w:t>政策局</w:t>
            </w:r>
          </w:p>
        </w:tc>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line="360" w:lineRule="auto"/>
              <w:jc w:val="center"/>
              <w:rPr>
                <w:rFonts w:ascii="宋体" w:eastAsia="宋体" w:hAnsi="宋体" w:cs="宋体"/>
                <w:kern w:val="0"/>
                <w:sz w:val="18"/>
                <w:szCs w:val="18"/>
              </w:rPr>
            </w:pPr>
            <w:r w:rsidRPr="00DD4BD9">
              <w:rPr>
                <w:rFonts w:ascii="宋体" w:eastAsia="宋体" w:hAnsi="宋体" w:cs="宋体" w:hint="eastAsia"/>
                <w:kern w:val="0"/>
                <w:sz w:val="18"/>
                <w:szCs w:val="18"/>
              </w:rPr>
              <w:t>62326986</w:t>
            </w:r>
          </w:p>
        </w:tc>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line="360" w:lineRule="auto"/>
              <w:jc w:val="center"/>
              <w:rPr>
                <w:rFonts w:ascii="宋体" w:eastAsia="宋体" w:hAnsi="宋体" w:cs="宋体"/>
                <w:kern w:val="0"/>
                <w:sz w:val="18"/>
                <w:szCs w:val="18"/>
              </w:rPr>
            </w:pPr>
            <w:r w:rsidRPr="00DD4BD9">
              <w:rPr>
                <w:rFonts w:ascii="宋体" w:eastAsia="宋体" w:hAnsi="宋体" w:cs="宋体" w:hint="eastAsia"/>
                <w:kern w:val="0"/>
                <w:sz w:val="18"/>
                <w:szCs w:val="18"/>
              </w:rPr>
              <w:t>财务局</w:t>
            </w:r>
          </w:p>
        </w:tc>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jc w:val="center"/>
              <w:rPr>
                <w:rFonts w:ascii="宋体" w:eastAsia="宋体" w:hAnsi="宋体" w:cs="宋体"/>
                <w:kern w:val="0"/>
                <w:sz w:val="18"/>
                <w:szCs w:val="18"/>
              </w:rPr>
            </w:pPr>
            <w:r w:rsidRPr="00DD4BD9">
              <w:rPr>
                <w:rFonts w:ascii="宋体" w:eastAsia="宋体" w:hAnsi="宋体" w:cs="宋体" w:hint="eastAsia"/>
                <w:kern w:val="0"/>
                <w:sz w:val="18"/>
                <w:szCs w:val="18"/>
              </w:rPr>
              <w:t>62327016</w:t>
            </w:r>
          </w:p>
        </w:tc>
      </w:tr>
      <w:tr w:rsidR="00DD4BD9" w:rsidRPr="00DD4BD9" w:rsidTr="00DD4BD9">
        <w:trPr>
          <w:tblCellSpacing w:w="0" w:type="dxa"/>
          <w:jc w:val="center"/>
        </w:trPr>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line="360" w:lineRule="auto"/>
              <w:jc w:val="center"/>
              <w:rPr>
                <w:rFonts w:ascii="宋体" w:eastAsia="宋体" w:hAnsi="宋体" w:cs="宋体"/>
                <w:kern w:val="0"/>
                <w:sz w:val="18"/>
                <w:szCs w:val="18"/>
              </w:rPr>
            </w:pPr>
            <w:r w:rsidRPr="00DD4BD9">
              <w:rPr>
                <w:rFonts w:ascii="宋体" w:eastAsia="宋体" w:hAnsi="宋体" w:cs="宋体" w:hint="eastAsia"/>
                <w:kern w:val="0"/>
                <w:sz w:val="18"/>
                <w:szCs w:val="18"/>
              </w:rPr>
              <w:t>国际合作局</w:t>
            </w:r>
          </w:p>
        </w:tc>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line="360" w:lineRule="auto"/>
              <w:jc w:val="center"/>
              <w:rPr>
                <w:rFonts w:ascii="宋体" w:eastAsia="宋体" w:hAnsi="宋体" w:cs="宋体"/>
                <w:kern w:val="0"/>
                <w:sz w:val="18"/>
                <w:szCs w:val="18"/>
              </w:rPr>
            </w:pPr>
            <w:r w:rsidRPr="00DD4BD9">
              <w:rPr>
                <w:rFonts w:ascii="宋体" w:eastAsia="宋体" w:hAnsi="宋体" w:cs="宋体" w:hint="eastAsia"/>
                <w:kern w:val="0"/>
                <w:sz w:val="18"/>
                <w:szCs w:val="18"/>
              </w:rPr>
              <w:t>62327001</w:t>
            </w:r>
          </w:p>
        </w:tc>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line="360" w:lineRule="auto"/>
              <w:jc w:val="center"/>
              <w:rPr>
                <w:rFonts w:ascii="宋体" w:eastAsia="宋体" w:hAnsi="宋体" w:cs="宋体"/>
                <w:kern w:val="0"/>
                <w:sz w:val="18"/>
                <w:szCs w:val="18"/>
              </w:rPr>
            </w:pPr>
            <w:r w:rsidRPr="00DD4BD9">
              <w:rPr>
                <w:rFonts w:ascii="宋体" w:eastAsia="宋体" w:hAnsi="宋体" w:cs="宋体" w:hint="eastAsia"/>
                <w:kern w:val="0"/>
                <w:sz w:val="18"/>
                <w:szCs w:val="18"/>
              </w:rPr>
              <w:t>纪检监察审计局</w:t>
            </w:r>
          </w:p>
        </w:tc>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jc w:val="center"/>
              <w:rPr>
                <w:rFonts w:ascii="宋体" w:eastAsia="宋体" w:hAnsi="宋体" w:cs="宋体"/>
                <w:kern w:val="0"/>
                <w:sz w:val="18"/>
                <w:szCs w:val="18"/>
              </w:rPr>
            </w:pPr>
            <w:r w:rsidRPr="00DD4BD9">
              <w:rPr>
                <w:rFonts w:ascii="宋体" w:eastAsia="宋体" w:hAnsi="宋体" w:cs="宋体" w:hint="eastAsia"/>
                <w:kern w:val="0"/>
                <w:sz w:val="18"/>
                <w:szCs w:val="18"/>
              </w:rPr>
              <w:t>62327092</w:t>
            </w:r>
          </w:p>
        </w:tc>
      </w:tr>
      <w:tr w:rsidR="00DD4BD9" w:rsidRPr="00DD4BD9" w:rsidTr="00DD4BD9">
        <w:trPr>
          <w:trHeight w:val="511"/>
          <w:tblCellSpacing w:w="0" w:type="dxa"/>
          <w:jc w:val="center"/>
        </w:trPr>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line="360" w:lineRule="auto"/>
              <w:jc w:val="center"/>
              <w:rPr>
                <w:rFonts w:ascii="宋体" w:eastAsia="宋体" w:hAnsi="宋体" w:cs="宋体"/>
                <w:kern w:val="0"/>
                <w:sz w:val="18"/>
                <w:szCs w:val="18"/>
              </w:rPr>
            </w:pPr>
            <w:r w:rsidRPr="00DD4BD9">
              <w:rPr>
                <w:rFonts w:ascii="宋体" w:eastAsia="宋体" w:hAnsi="宋体" w:cs="宋体" w:hint="eastAsia"/>
                <w:kern w:val="0"/>
                <w:sz w:val="18"/>
                <w:szCs w:val="18"/>
              </w:rPr>
              <w:t>机关服务中心</w:t>
            </w:r>
          </w:p>
        </w:tc>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line="360" w:lineRule="auto"/>
              <w:jc w:val="center"/>
              <w:rPr>
                <w:rFonts w:ascii="宋体" w:eastAsia="宋体" w:hAnsi="宋体" w:cs="宋体"/>
                <w:kern w:val="0"/>
                <w:sz w:val="18"/>
                <w:szCs w:val="18"/>
              </w:rPr>
            </w:pPr>
            <w:r w:rsidRPr="00DD4BD9">
              <w:rPr>
                <w:rFonts w:ascii="宋体" w:eastAsia="宋体" w:hAnsi="宋体" w:cs="宋体" w:hint="eastAsia"/>
                <w:kern w:val="0"/>
                <w:sz w:val="18"/>
                <w:szCs w:val="18"/>
              </w:rPr>
              <w:t>62326949</w:t>
            </w:r>
          </w:p>
        </w:tc>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line="360" w:lineRule="auto"/>
              <w:jc w:val="center"/>
              <w:rPr>
                <w:rFonts w:ascii="宋体" w:eastAsia="宋体" w:hAnsi="宋体" w:cs="宋体"/>
                <w:kern w:val="0"/>
                <w:sz w:val="18"/>
                <w:szCs w:val="18"/>
              </w:rPr>
            </w:pPr>
            <w:r w:rsidRPr="00DD4BD9">
              <w:rPr>
                <w:rFonts w:ascii="宋体" w:eastAsia="宋体" w:hAnsi="宋体" w:cs="宋体" w:hint="eastAsia"/>
                <w:kern w:val="0"/>
                <w:sz w:val="18"/>
                <w:szCs w:val="18"/>
              </w:rPr>
              <w:t> </w:t>
            </w:r>
          </w:p>
        </w:tc>
        <w:tc>
          <w:tcPr>
            <w:tcW w:w="2055" w:type="dxa"/>
            <w:tcBorders>
              <w:top w:val="outset" w:sz="6" w:space="0" w:color="000000"/>
              <w:left w:val="outset" w:sz="6" w:space="0" w:color="000000"/>
              <w:bottom w:val="outset" w:sz="6" w:space="0" w:color="000000"/>
              <w:right w:val="outset" w:sz="6" w:space="0" w:color="000000"/>
            </w:tcBorders>
            <w:vAlign w:val="center"/>
            <w:hideMark/>
          </w:tcPr>
          <w:p w:rsidR="00DD4BD9" w:rsidRPr="00DD4BD9" w:rsidRDefault="00DD4BD9" w:rsidP="00DD4BD9">
            <w:pPr>
              <w:widowControl/>
              <w:spacing w:before="150" w:after="150" w:line="360" w:lineRule="auto"/>
              <w:jc w:val="center"/>
              <w:rPr>
                <w:rFonts w:ascii="宋体" w:eastAsia="宋体" w:hAnsi="宋体" w:cs="宋体"/>
                <w:kern w:val="0"/>
                <w:sz w:val="18"/>
                <w:szCs w:val="18"/>
              </w:rPr>
            </w:pPr>
            <w:r w:rsidRPr="00DD4BD9">
              <w:rPr>
                <w:rFonts w:ascii="宋体" w:eastAsia="宋体" w:hAnsi="宋体" w:cs="宋体" w:hint="eastAsia"/>
                <w:kern w:val="0"/>
                <w:sz w:val="18"/>
                <w:szCs w:val="18"/>
              </w:rPr>
              <w:t> </w:t>
            </w:r>
          </w:p>
        </w:tc>
      </w:tr>
    </w:tbl>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（三）自然科学基金委网站: </w:t>
      </w:r>
      <w:r w:rsidRPr="00DD4BD9">
        <w:rPr>
          <w:rFonts w:ascii="宋体" w:eastAsia="宋体" w:hAnsi="宋体" w:cs="宋体" w:hint="eastAsia"/>
          <w:b/>
          <w:bCs/>
          <w:kern w:val="0"/>
          <w:sz w:val="18"/>
          <w:szCs w:val="18"/>
        </w:rPr>
        <w:t>http://www.nsfc.gov.cn/</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科学基金网络信息系统网址: </w:t>
      </w:r>
      <w:r w:rsidRPr="00DD4BD9">
        <w:rPr>
          <w:rFonts w:ascii="宋体" w:eastAsia="宋体" w:hAnsi="宋体" w:cs="宋体" w:hint="eastAsia"/>
          <w:b/>
          <w:bCs/>
          <w:kern w:val="0"/>
          <w:sz w:val="18"/>
          <w:szCs w:val="18"/>
        </w:rPr>
        <w:t>https://isisn.nsfc.gov.cn/</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b/>
          <w:bCs/>
          <w:kern w:val="0"/>
          <w:sz w:val="18"/>
        </w:rPr>
        <w:t xml:space="preserve">　　</w:t>
      </w:r>
      <w:r w:rsidRPr="00DD4BD9">
        <w:rPr>
          <w:rFonts w:ascii="宋体" w:eastAsia="宋体" w:hAnsi="宋体" w:cs="宋体" w:hint="eastAsia"/>
          <w:kern w:val="0"/>
          <w:sz w:val="18"/>
          <w:szCs w:val="18"/>
        </w:rPr>
        <w:t>（四）材料接收组通讯地址及联系方式。</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通讯地址：北京市海淀区双清路83号项目材料接收工作组</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xml:space="preserve">　　邮政编码：100085　　联系电话：010-62328591</w:t>
      </w:r>
    </w:p>
    <w:p w:rsidR="00DD4BD9" w:rsidRPr="00DD4BD9" w:rsidRDefault="00DD4BD9" w:rsidP="00DD4BD9">
      <w:pPr>
        <w:widowControl/>
        <w:spacing w:before="150" w:after="150" w:line="360" w:lineRule="auto"/>
        <w:rPr>
          <w:rFonts w:ascii="宋体" w:eastAsia="宋体" w:hAnsi="宋体" w:cs="宋体"/>
          <w:kern w:val="0"/>
          <w:sz w:val="18"/>
          <w:szCs w:val="18"/>
        </w:rPr>
      </w:pPr>
      <w:r w:rsidRPr="00DD4BD9">
        <w:rPr>
          <w:rFonts w:ascii="宋体" w:eastAsia="宋体" w:hAnsi="宋体" w:cs="宋体" w:hint="eastAsia"/>
          <w:kern w:val="0"/>
          <w:sz w:val="18"/>
          <w:szCs w:val="18"/>
        </w:rPr>
        <w:t> </w:t>
      </w:r>
    </w:p>
    <w:p w:rsidR="00DD4BD9" w:rsidRPr="00DD4BD9" w:rsidRDefault="00DD4BD9" w:rsidP="00DD4BD9">
      <w:pPr>
        <w:widowControl/>
        <w:spacing w:before="150" w:after="150" w:line="360" w:lineRule="auto"/>
        <w:ind w:right="360" w:firstLineChars="2950" w:firstLine="5310"/>
        <w:rPr>
          <w:rFonts w:ascii="宋体" w:eastAsia="宋体" w:hAnsi="宋体" w:cs="宋体"/>
          <w:kern w:val="0"/>
          <w:sz w:val="18"/>
          <w:szCs w:val="18"/>
        </w:rPr>
      </w:pPr>
      <w:r w:rsidRPr="00DD4BD9">
        <w:rPr>
          <w:rFonts w:ascii="宋体" w:eastAsia="宋体" w:hAnsi="宋体" w:cs="宋体" w:hint="eastAsia"/>
          <w:kern w:val="0"/>
          <w:sz w:val="18"/>
          <w:szCs w:val="18"/>
        </w:rPr>
        <w:t>国家自然科学基金委员会</w:t>
      </w:r>
    </w:p>
    <w:p w:rsidR="00DD4BD9" w:rsidRDefault="00DD4BD9" w:rsidP="00DD4BD9">
      <w:pPr>
        <w:widowControl/>
        <w:spacing w:before="150" w:after="150" w:line="360" w:lineRule="auto"/>
        <w:ind w:right="360" w:firstLineChars="3150" w:firstLine="5670"/>
        <w:rPr>
          <w:rFonts w:ascii="宋体" w:eastAsia="宋体" w:hAnsi="宋体" w:cs="宋体" w:hint="eastAsia"/>
          <w:kern w:val="0"/>
          <w:sz w:val="18"/>
          <w:szCs w:val="18"/>
        </w:rPr>
      </w:pPr>
      <w:r w:rsidRPr="00DD4BD9">
        <w:rPr>
          <w:rFonts w:ascii="宋体" w:eastAsia="宋体" w:hAnsi="宋体" w:cs="宋体" w:hint="eastAsia"/>
          <w:kern w:val="0"/>
          <w:sz w:val="18"/>
          <w:szCs w:val="18"/>
        </w:rPr>
        <w:t>2015年12月7日</w:t>
      </w:r>
    </w:p>
    <w:p w:rsidR="00F74245" w:rsidRDefault="00F74245" w:rsidP="00F74245">
      <w:pPr>
        <w:widowControl/>
        <w:spacing w:before="150" w:after="150" w:line="360" w:lineRule="auto"/>
        <w:ind w:right="360"/>
        <w:rPr>
          <w:rFonts w:ascii="宋体" w:eastAsia="宋体" w:hAnsi="宋体" w:cs="宋体" w:hint="eastAsia"/>
          <w:kern w:val="0"/>
          <w:sz w:val="18"/>
          <w:szCs w:val="18"/>
        </w:rPr>
      </w:pPr>
    </w:p>
    <w:sectPr w:rsidR="00F74245" w:rsidSect="001160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8C2" w:rsidRDefault="000D68C2" w:rsidP="00DD4BD9">
      <w:r>
        <w:separator/>
      </w:r>
    </w:p>
  </w:endnote>
  <w:endnote w:type="continuationSeparator" w:id="1">
    <w:p w:rsidR="000D68C2" w:rsidRDefault="000D68C2" w:rsidP="00DD4B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8C2" w:rsidRDefault="000D68C2" w:rsidP="00DD4BD9">
      <w:r>
        <w:separator/>
      </w:r>
    </w:p>
  </w:footnote>
  <w:footnote w:type="continuationSeparator" w:id="1">
    <w:p w:rsidR="000D68C2" w:rsidRDefault="000D68C2" w:rsidP="00DD4B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4BD9"/>
    <w:rsid w:val="00005501"/>
    <w:rsid w:val="000D68C2"/>
    <w:rsid w:val="0011605F"/>
    <w:rsid w:val="00DD4BD9"/>
    <w:rsid w:val="00F74245"/>
    <w:rsid w:val="00FC0E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05F"/>
    <w:pPr>
      <w:widowControl w:val="0"/>
      <w:jc w:val="both"/>
    </w:pPr>
  </w:style>
  <w:style w:type="paragraph" w:styleId="1">
    <w:name w:val="heading 1"/>
    <w:basedOn w:val="a"/>
    <w:link w:val="1Char"/>
    <w:uiPriority w:val="9"/>
    <w:qFormat/>
    <w:rsid w:val="00DD4BD9"/>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D4B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D4BD9"/>
    <w:rPr>
      <w:sz w:val="18"/>
      <w:szCs w:val="18"/>
    </w:rPr>
  </w:style>
  <w:style w:type="paragraph" w:styleId="a4">
    <w:name w:val="footer"/>
    <w:basedOn w:val="a"/>
    <w:link w:val="Char0"/>
    <w:uiPriority w:val="99"/>
    <w:semiHidden/>
    <w:unhideWhenUsed/>
    <w:rsid w:val="00DD4BD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D4BD9"/>
    <w:rPr>
      <w:sz w:val="18"/>
      <w:szCs w:val="18"/>
    </w:rPr>
  </w:style>
  <w:style w:type="character" w:customStyle="1" w:styleId="1Char">
    <w:name w:val="标题 1 Char"/>
    <w:basedOn w:val="a0"/>
    <w:link w:val="1"/>
    <w:uiPriority w:val="9"/>
    <w:rsid w:val="00DD4BD9"/>
    <w:rPr>
      <w:rFonts w:ascii="宋体" w:eastAsia="宋体" w:hAnsi="宋体" w:cs="宋体"/>
      <w:kern w:val="36"/>
      <w:sz w:val="24"/>
      <w:szCs w:val="24"/>
    </w:rPr>
  </w:style>
  <w:style w:type="character" w:styleId="a5">
    <w:name w:val="Hyperlink"/>
    <w:basedOn w:val="a0"/>
    <w:uiPriority w:val="99"/>
    <w:semiHidden/>
    <w:unhideWhenUsed/>
    <w:rsid w:val="00DD4BD9"/>
    <w:rPr>
      <w:strike w:val="0"/>
      <w:dstrike w:val="0"/>
      <w:color w:val="333333"/>
      <w:u w:val="none"/>
      <w:effect w:val="none"/>
    </w:rPr>
  </w:style>
  <w:style w:type="paragraph" w:styleId="a6">
    <w:name w:val="Normal (Web)"/>
    <w:basedOn w:val="a"/>
    <w:uiPriority w:val="99"/>
    <w:unhideWhenUsed/>
    <w:rsid w:val="00DD4BD9"/>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DD4BD9"/>
  </w:style>
  <w:style w:type="character" w:styleId="a7">
    <w:name w:val="Strong"/>
    <w:basedOn w:val="a0"/>
    <w:uiPriority w:val="22"/>
    <w:qFormat/>
    <w:rsid w:val="00DD4BD9"/>
    <w:rPr>
      <w:b/>
      <w:bCs/>
    </w:rPr>
  </w:style>
  <w:style w:type="paragraph" w:styleId="a8">
    <w:name w:val="Date"/>
    <w:basedOn w:val="a"/>
    <w:next w:val="a"/>
    <w:link w:val="Char1"/>
    <w:uiPriority w:val="99"/>
    <w:semiHidden/>
    <w:unhideWhenUsed/>
    <w:rsid w:val="00F74245"/>
    <w:pPr>
      <w:ind w:leftChars="2500" w:left="100"/>
    </w:pPr>
  </w:style>
  <w:style w:type="character" w:customStyle="1" w:styleId="Char1">
    <w:name w:val="日期 Char"/>
    <w:basedOn w:val="a0"/>
    <w:link w:val="a8"/>
    <w:uiPriority w:val="99"/>
    <w:semiHidden/>
    <w:rsid w:val="00F74245"/>
  </w:style>
</w:styles>
</file>

<file path=word/webSettings.xml><?xml version="1.0" encoding="utf-8"?>
<w:webSettings xmlns:r="http://schemas.openxmlformats.org/officeDocument/2006/relationships" xmlns:w="http://schemas.openxmlformats.org/wordprocessingml/2006/main">
  <w:divs>
    <w:div w:id="1517889645">
      <w:bodyDiv w:val="1"/>
      <w:marLeft w:val="0"/>
      <w:marRight w:val="0"/>
      <w:marTop w:val="0"/>
      <w:marBottom w:val="0"/>
      <w:divBdr>
        <w:top w:val="none" w:sz="0" w:space="0" w:color="auto"/>
        <w:left w:val="none" w:sz="0" w:space="0" w:color="auto"/>
        <w:bottom w:val="none" w:sz="0" w:space="0" w:color="auto"/>
        <w:right w:val="none" w:sz="0" w:space="0" w:color="auto"/>
      </w:divBdr>
      <w:divsChild>
        <w:div w:id="1241215737">
          <w:marLeft w:val="0"/>
          <w:marRight w:val="0"/>
          <w:marTop w:val="0"/>
          <w:marBottom w:val="0"/>
          <w:divBdr>
            <w:top w:val="none" w:sz="0" w:space="0" w:color="auto"/>
            <w:left w:val="none" w:sz="0" w:space="0" w:color="auto"/>
            <w:bottom w:val="none" w:sz="0" w:space="0" w:color="auto"/>
            <w:right w:val="none" w:sz="0" w:space="0" w:color="auto"/>
          </w:divBdr>
          <w:divsChild>
            <w:div w:id="616836037">
              <w:marLeft w:val="0"/>
              <w:marRight w:val="0"/>
              <w:marTop w:val="75"/>
              <w:marBottom w:val="0"/>
              <w:divBdr>
                <w:top w:val="none" w:sz="0" w:space="0" w:color="auto"/>
                <w:left w:val="none" w:sz="0" w:space="0" w:color="auto"/>
                <w:bottom w:val="none" w:sz="0" w:space="0" w:color="auto"/>
                <w:right w:val="none" w:sz="0" w:space="0" w:color="auto"/>
              </w:divBdr>
              <w:divsChild>
                <w:div w:id="1053505244">
                  <w:marLeft w:val="0"/>
                  <w:marRight w:val="0"/>
                  <w:marTop w:val="0"/>
                  <w:marBottom w:val="0"/>
                  <w:divBdr>
                    <w:top w:val="none" w:sz="0" w:space="0" w:color="auto"/>
                    <w:left w:val="none" w:sz="0" w:space="0" w:color="auto"/>
                    <w:bottom w:val="none" w:sz="0" w:space="0" w:color="auto"/>
                    <w:right w:val="none" w:sz="0" w:space="0" w:color="auto"/>
                  </w:divBdr>
                  <w:divsChild>
                    <w:div w:id="74983912">
                      <w:marLeft w:val="0"/>
                      <w:marRight w:val="0"/>
                      <w:marTop w:val="0"/>
                      <w:marBottom w:val="0"/>
                      <w:divBdr>
                        <w:top w:val="single" w:sz="6" w:space="31" w:color="BBE0ED"/>
                        <w:left w:val="single" w:sz="6" w:space="0" w:color="BBE0ED"/>
                        <w:bottom w:val="single" w:sz="6" w:space="0" w:color="BBE0ED"/>
                        <w:right w:val="single" w:sz="6" w:space="0" w:color="BBE0ED"/>
                      </w:divBdr>
                      <w:divsChild>
                        <w:div w:id="1365520017">
                          <w:marLeft w:val="0"/>
                          <w:marRight w:val="0"/>
                          <w:marTop w:val="0"/>
                          <w:marBottom w:val="0"/>
                          <w:divBdr>
                            <w:top w:val="none" w:sz="0" w:space="0" w:color="auto"/>
                            <w:left w:val="none" w:sz="0" w:space="0" w:color="auto"/>
                            <w:bottom w:val="none" w:sz="0" w:space="0" w:color="auto"/>
                            <w:right w:val="none" w:sz="0" w:space="0" w:color="auto"/>
                          </w:divBdr>
                          <w:divsChild>
                            <w:div w:id="983510929">
                              <w:marLeft w:val="0"/>
                              <w:marRight w:val="0"/>
                              <w:marTop w:val="0"/>
                              <w:marBottom w:val="0"/>
                              <w:divBdr>
                                <w:top w:val="none" w:sz="0" w:space="0" w:color="auto"/>
                                <w:left w:val="none" w:sz="0" w:space="0" w:color="auto"/>
                                <w:bottom w:val="none" w:sz="0" w:space="0" w:color="auto"/>
                                <w:right w:val="none" w:sz="0" w:space="0" w:color="auto"/>
                              </w:divBdr>
                              <w:divsChild>
                                <w:div w:id="417017811">
                                  <w:marLeft w:val="0"/>
                                  <w:marRight w:val="0"/>
                                  <w:marTop w:val="0"/>
                                  <w:marBottom w:val="0"/>
                                  <w:divBdr>
                                    <w:top w:val="none" w:sz="0" w:space="0" w:color="auto"/>
                                    <w:left w:val="none" w:sz="0" w:space="0" w:color="auto"/>
                                    <w:bottom w:val="none" w:sz="0" w:space="0" w:color="auto"/>
                                    <w:right w:val="none" w:sz="0" w:space="0" w:color="auto"/>
                                  </w:divBdr>
                                  <w:divsChild>
                                    <w:div w:id="1507788848">
                                      <w:marLeft w:val="0"/>
                                      <w:marRight w:val="0"/>
                                      <w:marTop w:val="0"/>
                                      <w:marBottom w:val="0"/>
                                      <w:divBdr>
                                        <w:top w:val="none" w:sz="0" w:space="0" w:color="auto"/>
                                        <w:left w:val="none" w:sz="0" w:space="0" w:color="auto"/>
                                        <w:bottom w:val="none" w:sz="0" w:space="0" w:color="auto"/>
                                        <w:right w:val="none" w:sz="0" w:space="0" w:color="auto"/>
                                      </w:divBdr>
                                    </w:div>
                                    <w:div w:id="629745042">
                                      <w:marLeft w:val="0"/>
                                      <w:marRight w:val="0"/>
                                      <w:marTop w:val="0"/>
                                      <w:marBottom w:val="0"/>
                                      <w:divBdr>
                                        <w:top w:val="none" w:sz="0" w:space="0" w:color="auto"/>
                                        <w:left w:val="none" w:sz="0" w:space="0" w:color="auto"/>
                                        <w:bottom w:val="none" w:sz="0" w:space="0" w:color="auto"/>
                                        <w:right w:val="none" w:sz="0" w:space="0" w:color="auto"/>
                                      </w:divBdr>
                                    </w:div>
                                    <w:div w:id="17814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353604">
      <w:bodyDiv w:val="1"/>
      <w:marLeft w:val="0"/>
      <w:marRight w:val="0"/>
      <w:marTop w:val="0"/>
      <w:marBottom w:val="0"/>
      <w:divBdr>
        <w:top w:val="none" w:sz="0" w:space="0" w:color="auto"/>
        <w:left w:val="none" w:sz="0" w:space="0" w:color="auto"/>
        <w:bottom w:val="none" w:sz="0" w:space="0" w:color="auto"/>
        <w:right w:val="none" w:sz="0" w:space="0" w:color="auto"/>
      </w:divBdr>
      <w:divsChild>
        <w:div w:id="1522432791">
          <w:marLeft w:val="0"/>
          <w:marRight w:val="0"/>
          <w:marTop w:val="0"/>
          <w:marBottom w:val="0"/>
          <w:divBdr>
            <w:top w:val="none" w:sz="0" w:space="0" w:color="auto"/>
            <w:left w:val="none" w:sz="0" w:space="0" w:color="auto"/>
            <w:bottom w:val="none" w:sz="0" w:space="0" w:color="auto"/>
            <w:right w:val="none" w:sz="0" w:space="0" w:color="auto"/>
          </w:divBdr>
          <w:divsChild>
            <w:div w:id="1449660052">
              <w:marLeft w:val="0"/>
              <w:marRight w:val="0"/>
              <w:marTop w:val="75"/>
              <w:marBottom w:val="0"/>
              <w:divBdr>
                <w:top w:val="none" w:sz="0" w:space="0" w:color="auto"/>
                <w:left w:val="none" w:sz="0" w:space="0" w:color="auto"/>
                <w:bottom w:val="none" w:sz="0" w:space="0" w:color="auto"/>
                <w:right w:val="none" w:sz="0" w:space="0" w:color="auto"/>
              </w:divBdr>
              <w:divsChild>
                <w:div w:id="1170171573">
                  <w:marLeft w:val="0"/>
                  <w:marRight w:val="0"/>
                  <w:marTop w:val="0"/>
                  <w:marBottom w:val="0"/>
                  <w:divBdr>
                    <w:top w:val="none" w:sz="0" w:space="0" w:color="auto"/>
                    <w:left w:val="none" w:sz="0" w:space="0" w:color="auto"/>
                    <w:bottom w:val="none" w:sz="0" w:space="0" w:color="auto"/>
                    <w:right w:val="none" w:sz="0" w:space="0" w:color="auto"/>
                  </w:divBdr>
                  <w:divsChild>
                    <w:div w:id="974945938">
                      <w:marLeft w:val="0"/>
                      <w:marRight w:val="0"/>
                      <w:marTop w:val="0"/>
                      <w:marBottom w:val="0"/>
                      <w:divBdr>
                        <w:top w:val="single" w:sz="6" w:space="31" w:color="BBE0ED"/>
                        <w:left w:val="single" w:sz="6" w:space="0" w:color="BBE0ED"/>
                        <w:bottom w:val="single" w:sz="6" w:space="0" w:color="BBE0ED"/>
                        <w:right w:val="single" w:sz="6" w:space="0" w:color="BBE0ED"/>
                      </w:divBdr>
                      <w:divsChild>
                        <w:div w:id="1213999405">
                          <w:marLeft w:val="0"/>
                          <w:marRight w:val="0"/>
                          <w:marTop w:val="0"/>
                          <w:marBottom w:val="0"/>
                          <w:divBdr>
                            <w:top w:val="none" w:sz="0" w:space="0" w:color="auto"/>
                            <w:left w:val="none" w:sz="0" w:space="0" w:color="auto"/>
                            <w:bottom w:val="none" w:sz="0" w:space="0" w:color="auto"/>
                            <w:right w:val="none" w:sz="0" w:space="0" w:color="auto"/>
                          </w:divBdr>
                          <w:divsChild>
                            <w:div w:id="2116901733">
                              <w:marLeft w:val="0"/>
                              <w:marRight w:val="0"/>
                              <w:marTop w:val="0"/>
                              <w:marBottom w:val="0"/>
                              <w:divBdr>
                                <w:top w:val="none" w:sz="0" w:space="0" w:color="auto"/>
                                <w:left w:val="none" w:sz="0" w:space="0" w:color="auto"/>
                                <w:bottom w:val="none" w:sz="0" w:space="0" w:color="auto"/>
                                <w:right w:val="none" w:sz="0" w:space="0" w:color="auto"/>
                              </w:divBdr>
                              <w:divsChild>
                                <w:div w:id="1783332406">
                                  <w:marLeft w:val="0"/>
                                  <w:marRight w:val="0"/>
                                  <w:marTop w:val="0"/>
                                  <w:marBottom w:val="0"/>
                                  <w:divBdr>
                                    <w:top w:val="none" w:sz="0" w:space="0" w:color="auto"/>
                                    <w:left w:val="none" w:sz="0" w:space="0" w:color="auto"/>
                                    <w:bottom w:val="none" w:sz="0" w:space="0" w:color="auto"/>
                                    <w:right w:val="none" w:sz="0" w:space="0" w:color="auto"/>
                                  </w:divBdr>
                                  <w:divsChild>
                                    <w:div w:id="1942493327">
                                      <w:marLeft w:val="0"/>
                                      <w:marRight w:val="0"/>
                                      <w:marTop w:val="0"/>
                                      <w:marBottom w:val="0"/>
                                      <w:divBdr>
                                        <w:top w:val="none" w:sz="0" w:space="0" w:color="auto"/>
                                        <w:left w:val="none" w:sz="0" w:space="0" w:color="auto"/>
                                        <w:bottom w:val="none" w:sz="0" w:space="0" w:color="auto"/>
                                        <w:right w:val="none" w:sz="0" w:space="0" w:color="auto"/>
                                      </w:divBdr>
                                    </w:div>
                                    <w:div w:id="747193633">
                                      <w:marLeft w:val="0"/>
                                      <w:marRight w:val="0"/>
                                      <w:marTop w:val="0"/>
                                      <w:marBottom w:val="0"/>
                                      <w:divBdr>
                                        <w:top w:val="none" w:sz="0" w:space="0" w:color="auto"/>
                                        <w:left w:val="none" w:sz="0" w:space="0" w:color="auto"/>
                                        <w:bottom w:val="none" w:sz="0" w:space="0" w:color="auto"/>
                                        <w:right w:val="none" w:sz="0" w:space="0" w:color="auto"/>
                                      </w:divBdr>
                                    </w:div>
                                    <w:div w:id="7477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688</Words>
  <Characters>3923</Characters>
  <Application>Microsoft Office Word</Application>
  <DocSecurity>0</DocSecurity>
  <Lines>32</Lines>
  <Paragraphs>9</Paragraphs>
  <ScaleCrop>false</ScaleCrop>
  <Company>GENCH</Company>
  <LinksUpToDate>false</LinksUpToDate>
  <CharactersWithSpaces>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2015-12-16T00:53:00Z</dcterms:created>
  <dcterms:modified xsi:type="dcterms:W3CDTF">2015-12-16T01:18:00Z</dcterms:modified>
</cp:coreProperties>
</file>