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W w:w="9911" w:type="dxa"/>
        <w:jc w:val="center"/>
        <w:tblBorders>
          <w:top w:val="single" w:sz="18" w:space="0" w:color="auto"/>
          <w:left w:val="none" w:sz="0" w:space="0" w:color="auto"/>
          <w:bottom w:val="single" w:sz="18" w:space="0" w:color="auto"/>
          <w:right w:val="none" w:sz="0" w:space="0" w:color="auto"/>
        </w:tblBorders>
        <w:tblLayout w:type="fixed"/>
        <w:tblLook w:val="04A0" w:firstRow="1" w:lastRow="0" w:firstColumn="1" w:lastColumn="0" w:noHBand="0" w:noVBand="1"/>
      </w:tblPr>
      <w:tblGrid>
        <w:gridCol w:w="1560"/>
        <w:gridCol w:w="1837"/>
        <w:gridCol w:w="998"/>
        <w:gridCol w:w="1134"/>
        <w:gridCol w:w="1559"/>
        <w:gridCol w:w="1171"/>
        <w:gridCol w:w="1652"/>
      </w:tblGrid>
      <w:tr w:rsidR="00D44A68" w14:paraId="3A9A4E17" w14:textId="77777777">
        <w:trPr>
          <w:trHeight w:val="454"/>
          <w:jc w:val="center"/>
        </w:trPr>
        <w:tc>
          <w:tcPr>
            <w:tcW w:w="1560" w:type="dxa"/>
            <w:tcBorders>
              <w:top w:val="single" w:sz="12" w:space="0" w:color="auto"/>
              <w:bottom w:val="single" w:sz="4" w:space="0" w:color="auto"/>
            </w:tcBorders>
            <w:vAlign w:val="center"/>
          </w:tcPr>
          <w:p w14:paraId="629F302E" w14:textId="77777777" w:rsidR="00D44A68" w:rsidRDefault="00000000">
            <w:pPr>
              <w:jc w:val="center"/>
              <w:rPr>
                <w:rFonts w:ascii="黑体" w:eastAsia="黑体" w:hAnsi="黑体" w:hint="eastAsia"/>
                <w:sz w:val="24"/>
                <w:szCs w:val="24"/>
              </w:rPr>
            </w:pPr>
            <w:r>
              <w:rPr>
                <w:rFonts w:ascii="黑体" w:eastAsia="黑体" w:hAnsi="黑体" w:hint="eastAsia"/>
                <w:sz w:val="24"/>
                <w:szCs w:val="24"/>
              </w:rPr>
              <w:t>修订日期</w:t>
            </w:r>
          </w:p>
        </w:tc>
        <w:tc>
          <w:tcPr>
            <w:tcW w:w="1837" w:type="dxa"/>
            <w:tcBorders>
              <w:top w:val="single" w:sz="12" w:space="0" w:color="auto"/>
              <w:bottom w:val="single" w:sz="4" w:space="0" w:color="auto"/>
            </w:tcBorders>
            <w:vAlign w:val="center"/>
          </w:tcPr>
          <w:p w14:paraId="100852AB" w14:textId="77777777" w:rsidR="00D44A68" w:rsidRDefault="00000000">
            <w:pPr>
              <w:jc w:val="center"/>
              <w:rPr>
                <w:rFonts w:ascii="黑体" w:eastAsia="黑体" w:hAnsi="黑体" w:hint="eastAsia"/>
                <w:sz w:val="24"/>
                <w:szCs w:val="24"/>
              </w:rPr>
            </w:pPr>
            <w:r>
              <w:rPr>
                <w:rFonts w:ascii="黑体" w:eastAsia="黑体" w:hAnsi="黑体" w:hint="eastAsia"/>
                <w:sz w:val="24"/>
                <w:szCs w:val="24"/>
              </w:rPr>
              <w:t>修订章节</w:t>
            </w:r>
          </w:p>
        </w:tc>
        <w:tc>
          <w:tcPr>
            <w:tcW w:w="998" w:type="dxa"/>
            <w:tcBorders>
              <w:top w:val="single" w:sz="12" w:space="0" w:color="auto"/>
              <w:bottom w:val="single" w:sz="4" w:space="0" w:color="auto"/>
            </w:tcBorders>
            <w:vAlign w:val="center"/>
          </w:tcPr>
          <w:p w14:paraId="2A582A90" w14:textId="77777777" w:rsidR="00D44A68" w:rsidRDefault="00000000">
            <w:pPr>
              <w:jc w:val="center"/>
              <w:rPr>
                <w:rFonts w:ascii="黑体" w:eastAsia="黑体" w:hAnsi="黑体" w:hint="eastAsia"/>
                <w:sz w:val="24"/>
                <w:szCs w:val="24"/>
              </w:rPr>
            </w:pPr>
            <w:r>
              <w:rPr>
                <w:rFonts w:ascii="黑体" w:eastAsia="黑体" w:hAnsi="黑体" w:hint="eastAsia"/>
                <w:sz w:val="24"/>
                <w:szCs w:val="24"/>
              </w:rPr>
              <w:t>页次</w:t>
            </w:r>
          </w:p>
        </w:tc>
        <w:tc>
          <w:tcPr>
            <w:tcW w:w="5516" w:type="dxa"/>
            <w:gridSpan w:val="4"/>
            <w:tcBorders>
              <w:top w:val="single" w:sz="12" w:space="0" w:color="auto"/>
              <w:bottom w:val="single" w:sz="4" w:space="0" w:color="auto"/>
            </w:tcBorders>
            <w:vAlign w:val="center"/>
          </w:tcPr>
          <w:p w14:paraId="136591E2" w14:textId="77777777" w:rsidR="00D44A68" w:rsidRDefault="00000000">
            <w:pPr>
              <w:jc w:val="center"/>
              <w:rPr>
                <w:rFonts w:ascii="黑体" w:eastAsia="黑体" w:hAnsi="黑体" w:hint="eastAsia"/>
                <w:sz w:val="24"/>
                <w:szCs w:val="24"/>
              </w:rPr>
            </w:pPr>
            <w:r>
              <w:rPr>
                <w:rFonts w:ascii="黑体" w:eastAsia="黑体" w:hAnsi="黑体" w:hint="eastAsia"/>
                <w:sz w:val="24"/>
                <w:szCs w:val="24"/>
              </w:rPr>
              <w:t>修订内容摘要</w:t>
            </w:r>
          </w:p>
        </w:tc>
      </w:tr>
      <w:tr w:rsidR="00D44A68" w14:paraId="0B678D87" w14:textId="77777777">
        <w:trPr>
          <w:trHeight w:val="454"/>
          <w:jc w:val="center"/>
        </w:trPr>
        <w:tc>
          <w:tcPr>
            <w:tcW w:w="1560" w:type="dxa"/>
            <w:tcBorders>
              <w:top w:val="single" w:sz="4" w:space="0" w:color="auto"/>
              <w:bottom w:val="dotted" w:sz="4" w:space="0" w:color="auto"/>
            </w:tcBorders>
            <w:vAlign w:val="center"/>
          </w:tcPr>
          <w:p w14:paraId="4CB28AAB" w14:textId="77777777" w:rsidR="00D44A68" w:rsidRDefault="00000000">
            <w:pPr>
              <w:jc w:val="center"/>
              <w:rPr>
                <w:sz w:val="24"/>
                <w:szCs w:val="24"/>
              </w:rPr>
            </w:pPr>
            <w:r>
              <w:rPr>
                <w:color w:val="000000" w:themeColor="text1"/>
                <w:sz w:val="24"/>
                <w:szCs w:val="24"/>
              </w:rPr>
              <w:t>2022.</w:t>
            </w:r>
            <w:r>
              <w:rPr>
                <w:rFonts w:hint="eastAsia"/>
                <w:color w:val="000000" w:themeColor="text1"/>
                <w:sz w:val="24"/>
                <w:szCs w:val="24"/>
              </w:rPr>
              <w:t>11.10</w:t>
            </w:r>
          </w:p>
        </w:tc>
        <w:tc>
          <w:tcPr>
            <w:tcW w:w="1837" w:type="dxa"/>
            <w:tcBorders>
              <w:top w:val="single" w:sz="4" w:space="0" w:color="auto"/>
              <w:bottom w:val="dotted" w:sz="4" w:space="0" w:color="auto"/>
            </w:tcBorders>
            <w:vAlign w:val="center"/>
          </w:tcPr>
          <w:p w14:paraId="787E9271" w14:textId="77777777" w:rsidR="00D44A68" w:rsidRDefault="00000000">
            <w:pPr>
              <w:jc w:val="center"/>
              <w:rPr>
                <w:sz w:val="24"/>
                <w:szCs w:val="24"/>
              </w:rPr>
            </w:pPr>
            <w:r>
              <w:rPr>
                <w:rFonts w:hint="eastAsia"/>
                <w:color w:val="000000" w:themeColor="text1"/>
                <w:sz w:val="24"/>
                <w:szCs w:val="24"/>
              </w:rPr>
              <w:t>5.4.5</w:t>
            </w:r>
            <w:r>
              <w:rPr>
                <w:rFonts w:hint="eastAsia"/>
                <w:color w:val="000000" w:themeColor="text1"/>
                <w:sz w:val="24"/>
                <w:szCs w:val="24"/>
              </w:rPr>
              <w:t>、</w:t>
            </w:r>
            <w:r>
              <w:rPr>
                <w:rFonts w:hint="eastAsia"/>
                <w:color w:val="000000" w:themeColor="text1"/>
                <w:sz w:val="24"/>
                <w:szCs w:val="24"/>
              </w:rPr>
              <w:t>5.6.2</w:t>
            </w:r>
            <w:r>
              <w:rPr>
                <w:rFonts w:hint="eastAsia"/>
                <w:color w:val="000000" w:themeColor="text1"/>
                <w:sz w:val="24"/>
                <w:szCs w:val="24"/>
              </w:rPr>
              <w:t>、</w:t>
            </w:r>
          </w:p>
        </w:tc>
        <w:tc>
          <w:tcPr>
            <w:tcW w:w="998" w:type="dxa"/>
            <w:tcBorders>
              <w:top w:val="single" w:sz="4" w:space="0" w:color="auto"/>
              <w:bottom w:val="dotted" w:sz="4" w:space="0" w:color="auto"/>
            </w:tcBorders>
            <w:vAlign w:val="center"/>
          </w:tcPr>
          <w:p w14:paraId="2AC4EE77" w14:textId="77777777" w:rsidR="00D44A68" w:rsidRDefault="00000000">
            <w:pPr>
              <w:jc w:val="center"/>
              <w:rPr>
                <w:sz w:val="24"/>
                <w:szCs w:val="24"/>
              </w:rPr>
            </w:pPr>
            <w:r>
              <w:rPr>
                <w:rFonts w:hint="eastAsia"/>
                <w:color w:val="000000" w:themeColor="text1"/>
                <w:sz w:val="24"/>
                <w:szCs w:val="24"/>
              </w:rPr>
              <w:t>5</w:t>
            </w:r>
            <w:r>
              <w:rPr>
                <w:color w:val="000000" w:themeColor="text1"/>
                <w:sz w:val="24"/>
                <w:szCs w:val="24"/>
              </w:rPr>
              <w:t>-6</w:t>
            </w:r>
          </w:p>
        </w:tc>
        <w:tc>
          <w:tcPr>
            <w:tcW w:w="5516" w:type="dxa"/>
            <w:gridSpan w:val="4"/>
            <w:tcBorders>
              <w:top w:val="single" w:sz="4" w:space="0" w:color="auto"/>
              <w:bottom w:val="dotted" w:sz="4" w:space="0" w:color="auto"/>
            </w:tcBorders>
            <w:vAlign w:val="center"/>
          </w:tcPr>
          <w:p w14:paraId="5FFD16FB" w14:textId="77777777" w:rsidR="00D44A68" w:rsidRDefault="00000000" w:rsidP="004B0E2F">
            <w:pPr>
              <w:jc w:val="left"/>
              <w:rPr>
                <w:sz w:val="24"/>
                <w:szCs w:val="24"/>
              </w:rPr>
            </w:pPr>
            <w:r>
              <w:rPr>
                <w:rFonts w:hint="eastAsia"/>
                <w:color w:val="000000" w:themeColor="text1"/>
                <w:sz w:val="24"/>
                <w:szCs w:val="24"/>
              </w:rPr>
              <w:t>增加有关</w:t>
            </w:r>
            <w:proofErr w:type="gramStart"/>
            <w:r>
              <w:rPr>
                <w:rFonts w:hint="eastAsia"/>
                <w:color w:val="000000" w:themeColor="text1"/>
                <w:sz w:val="24"/>
                <w:szCs w:val="24"/>
              </w:rPr>
              <w:t>危化品</w:t>
            </w:r>
            <w:proofErr w:type="gramEnd"/>
            <w:r>
              <w:rPr>
                <w:rFonts w:hint="eastAsia"/>
                <w:color w:val="000000" w:themeColor="text1"/>
                <w:sz w:val="24"/>
                <w:szCs w:val="24"/>
              </w:rPr>
              <w:t>的存放限量；</w:t>
            </w:r>
          </w:p>
        </w:tc>
      </w:tr>
      <w:tr w:rsidR="00D44A68" w14:paraId="70CA09D5" w14:textId="77777777">
        <w:trPr>
          <w:trHeight w:val="454"/>
          <w:jc w:val="center"/>
        </w:trPr>
        <w:tc>
          <w:tcPr>
            <w:tcW w:w="1560" w:type="dxa"/>
            <w:tcBorders>
              <w:top w:val="dotted" w:sz="4" w:space="0" w:color="auto"/>
              <w:bottom w:val="dotted" w:sz="4" w:space="0" w:color="auto"/>
            </w:tcBorders>
            <w:vAlign w:val="center"/>
          </w:tcPr>
          <w:p w14:paraId="1EAD2E90" w14:textId="77777777" w:rsidR="00D44A68" w:rsidRDefault="00000000">
            <w:pPr>
              <w:jc w:val="center"/>
              <w:rPr>
                <w:sz w:val="24"/>
                <w:szCs w:val="24"/>
              </w:rPr>
            </w:pPr>
            <w:r>
              <w:rPr>
                <w:rFonts w:hint="eastAsia"/>
                <w:color w:val="000000" w:themeColor="text1"/>
                <w:sz w:val="24"/>
                <w:szCs w:val="24"/>
              </w:rPr>
              <w:t>2022.11.10</w:t>
            </w:r>
          </w:p>
        </w:tc>
        <w:tc>
          <w:tcPr>
            <w:tcW w:w="1837" w:type="dxa"/>
            <w:tcBorders>
              <w:top w:val="dotted" w:sz="4" w:space="0" w:color="auto"/>
              <w:bottom w:val="dotted" w:sz="4" w:space="0" w:color="auto"/>
            </w:tcBorders>
            <w:vAlign w:val="center"/>
          </w:tcPr>
          <w:p w14:paraId="74E01ED4" w14:textId="77777777" w:rsidR="00D44A68" w:rsidRDefault="00000000">
            <w:pPr>
              <w:jc w:val="center"/>
              <w:rPr>
                <w:sz w:val="24"/>
                <w:szCs w:val="24"/>
              </w:rPr>
            </w:pPr>
            <w:r>
              <w:rPr>
                <w:rFonts w:hint="eastAsia"/>
                <w:color w:val="000000" w:themeColor="text1"/>
                <w:sz w:val="24"/>
                <w:szCs w:val="24"/>
              </w:rPr>
              <w:t>5.6.6</w:t>
            </w:r>
          </w:p>
        </w:tc>
        <w:tc>
          <w:tcPr>
            <w:tcW w:w="998" w:type="dxa"/>
            <w:tcBorders>
              <w:top w:val="dotted" w:sz="4" w:space="0" w:color="auto"/>
              <w:bottom w:val="dotted" w:sz="4" w:space="0" w:color="auto"/>
            </w:tcBorders>
            <w:vAlign w:val="center"/>
          </w:tcPr>
          <w:p w14:paraId="550BA705" w14:textId="77777777" w:rsidR="00D44A68" w:rsidRDefault="00000000">
            <w:pPr>
              <w:jc w:val="center"/>
              <w:rPr>
                <w:sz w:val="24"/>
                <w:szCs w:val="24"/>
              </w:rPr>
            </w:pPr>
            <w:r>
              <w:rPr>
                <w:rFonts w:hint="eastAsia"/>
                <w:color w:val="000000" w:themeColor="text1"/>
                <w:sz w:val="24"/>
                <w:szCs w:val="24"/>
              </w:rPr>
              <w:t>6</w:t>
            </w:r>
          </w:p>
        </w:tc>
        <w:tc>
          <w:tcPr>
            <w:tcW w:w="5516" w:type="dxa"/>
            <w:gridSpan w:val="4"/>
            <w:tcBorders>
              <w:top w:val="dotted" w:sz="4" w:space="0" w:color="auto"/>
              <w:bottom w:val="dotted" w:sz="4" w:space="0" w:color="auto"/>
            </w:tcBorders>
            <w:vAlign w:val="center"/>
          </w:tcPr>
          <w:p w14:paraId="3B135C55" w14:textId="77777777" w:rsidR="00D44A68" w:rsidRDefault="00000000" w:rsidP="004B0E2F">
            <w:pPr>
              <w:jc w:val="left"/>
              <w:rPr>
                <w:sz w:val="24"/>
                <w:szCs w:val="24"/>
              </w:rPr>
            </w:pPr>
            <w:proofErr w:type="gramStart"/>
            <w:r>
              <w:rPr>
                <w:rFonts w:hint="eastAsia"/>
                <w:color w:val="000000" w:themeColor="text1"/>
                <w:sz w:val="24"/>
                <w:szCs w:val="24"/>
              </w:rPr>
              <w:t>增加危废的</w:t>
            </w:r>
            <w:proofErr w:type="gramEnd"/>
            <w:r>
              <w:rPr>
                <w:rFonts w:hint="eastAsia"/>
                <w:color w:val="000000" w:themeColor="text1"/>
                <w:sz w:val="24"/>
                <w:szCs w:val="24"/>
              </w:rPr>
              <w:t>处理要求。</w:t>
            </w:r>
          </w:p>
        </w:tc>
      </w:tr>
      <w:tr w:rsidR="00D44A68" w14:paraId="72244097" w14:textId="77777777">
        <w:trPr>
          <w:trHeight w:val="454"/>
          <w:jc w:val="center"/>
        </w:trPr>
        <w:tc>
          <w:tcPr>
            <w:tcW w:w="1560" w:type="dxa"/>
            <w:tcBorders>
              <w:top w:val="dotted" w:sz="4" w:space="0" w:color="auto"/>
              <w:bottom w:val="dotted" w:sz="4" w:space="0" w:color="auto"/>
            </w:tcBorders>
            <w:vAlign w:val="center"/>
          </w:tcPr>
          <w:p w14:paraId="0EB1D221" w14:textId="77777777" w:rsidR="00D44A68" w:rsidRDefault="00000000">
            <w:pPr>
              <w:jc w:val="center"/>
              <w:rPr>
                <w:sz w:val="24"/>
                <w:szCs w:val="24"/>
              </w:rPr>
            </w:pPr>
            <w:r>
              <w:rPr>
                <w:rFonts w:hint="eastAsia"/>
                <w:color w:val="000000" w:themeColor="text1"/>
                <w:sz w:val="24"/>
                <w:szCs w:val="24"/>
              </w:rPr>
              <w:t>2024.12.16</w:t>
            </w:r>
          </w:p>
        </w:tc>
        <w:tc>
          <w:tcPr>
            <w:tcW w:w="1837" w:type="dxa"/>
            <w:tcBorders>
              <w:top w:val="dotted" w:sz="4" w:space="0" w:color="auto"/>
              <w:bottom w:val="dotted" w:sz="4" w:space="0" w:color="auto"/>
            </w:tcBorders>
            <w:vAlign w:val="center"/>
          </w:tcPr>
          <w:p w14:paraId="56D706FE" w14:textId="77777777" w:rsidR="00D44A68" w:rsidRDefault="00000000">
            <w:pPr>
              <w:jc w:val="center"/>
              <w:rPr>
                <w:sz w:val="24"/>
                <w:szCs w:val="24"/>
              </w:rPr>
            </w:pPr>
            <w:r>
              <w:rPr>
                <w:rFonts w:hint="eastAsia"/>
                <w:color w:val="000000" w:themeColor="text1"/>
                <w:sz w:val="24"/>
                <w:szCs w:val="24"/>
              </w:rPr>
              <w:t>4.3</w:t>
            </w:r>
          </w:p>
        </w:tc>
        <w:tc>
          <w:tcPr>
            <w:tcW w:w="998" w:type="dxa"/>
            <w:tcBorders>
              <w:top w:val="dotted" w:sz="4" w:space="0" w:color="auto"/>
              <w:bottom w:val="dotted" w:sz="4" w:space="0" w:color="auto"/>
            </w:tcBorders>
            <w:vAlign w:val="center"/>
          </w:tcPr>
          <w:p w14:paraId="1234114C" w14:textId="5D53DC7D" w:rsidR="00D44A68" w:rsidRDefault="00000000">
            <w:pPr>
              <w:jc w:val="center"/>
              <w:rPr>
                <w:sz w:val="24"/>
                <w:szCs w:val="24"/>
              </w:rPr>
            </w:pPr>
            <w:r>
              <w:rPr>
                <w:rFonts w:hint="eastAsia"/>
                <w:color w:val="000000" w:themeColor="text1"/>
                <w:sz w:val="24"/>
                <w:szCs w:val="24"/>
              </w:rPr>
              <w:t>2</w:t>
            </w:r>
          </w:p>
        </w:tc>
        <w:tc>
          <w:tcPr>
            <w:tcW w:w="5516" w:type="dxa"/>
            <w:gridSpan w:val="4"/>
            <w:tcBorders>
              <w:top w:val="dotted" w:sz="4" w:space="0" w:color="auto"/>
              <w:bottom w:val="dotted" w:sz="4" w:space="0" w:color="auto"/>
            </w:tcBorders>
            <w:vAlign w:val="center"/>
          </w:tcPr>
          <w:p w14:paraId="72884DF9" w14:textId="77777777" w:rsidR="00D44A68" w:rsidRDefault="00000000" w:rsidP="004B0E2F">
            <w:pPr>
              <w:jc w:val="left"/>
              <w:rPr>
                <w:sz w:val="24"/>
                <w:szCs w:val="24"/>
              </w:rPr>
            </w:pPr>
            <w:r>
              <w:rPr>
                <w:rFonts w:hint="eastAsia"/>
                <w:color w:val="000000" w:themeColor="text1"/>
                <w:sz w:val="24"/>
                <w:szCs w:val="24"/>
              </w:rPr>
              <w:t>职责中将“校长</w:t>
            </w:r>
            <w:r>
              <w:rPr>
                <w:color w:val="000000" w:themeColor="text1"/>
                <w:sz w:val="24"/>
                <w:szCs w:val="24"/>
              </w:rPr>
              <w:t>办公室</w:t>
            </w:r>
            <w:r>
              <w:rPr>
                <w:rFonts w:hint="eastAsia"/>
                <w:color w:val="000000" w:themeColor="text1"/>
                <w:sz w:val="24"/>
                <w:szCs w:val="24"/>
              </w:rPr>
              <w:t>”修订</w:t>
            </w:r>
            <w:r>
              <w:rPr>
                <w:color w:val="000000" w:themeColor="text1"/>
                <w:sz w:val="24"/>
                <w:szCs w:val="24"/>
              </w:rPr>
              <w:t>为</w:t>
            </w:r>
            <w:r>
              <w:rPr>
                <w:rFonts w:hint="eastAsia"/>
                <w:color w:val="000000" w:themeColor="text1"/>
                <w:sz w:val="24"/>
                <w:szCs w:val="24"/>
              </w:rPr>
              <w:t>“</w:t>
            </w:r>
            <w:r>
              <w:rPr>
                <w:color w:val="000000" w:themeColor="text1"/>
                <w:sz w:val="24"/>
                <w:szCs w:val="24"/>
              </w:rPr>
              <w:t>后勤保卫处</w:t>
            </w:r>
            <w:r>
              <w:rPr>
                <w:rFonts w:hint="eastAsia"/>
                <w:color w:val="000000" w:themeColor="text1"/>
                <w:sz w:val="24"/>
                <w:szCs w:val="24"/>
              </w:rPr>
              <w:t>”；</w:t>
            </w:r>
          </w:p>
        </w:tc>
      </w:tr>
      <w:tr w:rsidR="00D44A68" w14:paraId="6F690B9C" w14:textId="77777777">
        <w:trPr>
          <w:trHeight w:val="454"/>
          <w:jc w:val="center"/>
        </w:trPr>
        <w:tc>
          <w:tcPr>
            <w:tcW w:w="1560" w:type="dxa"/>
            <w:tcBorders>
              <w:top w:val="dotted" w:sz="4" w:space="0" w:color="auto"/>
              <w:bottom w:val="dotted" w:sz="4" w:space="0" w:color="auto"/>
            </w:tcBorders>
            <w:vAlign w:val="center"/>
          </w:tcPr>
          <w:p w14:paraId="73CED9DD" w14:textId="77777777" w:rsidR="00D44A68" w:rsidRDefault="00000000">
            <w:pPr>
              <w:jc w:val="center"/>
              <w:rPr>
                <w:sz w:val="24"/>
                <w:szCs w:val="24"/>
              </w:rPr>
            </w:pPr>
            <w:r>
              <w:rPr>
                <w:rFonts w:hint="eastAsia"/>
                <w:color w:val="000000" w:themeColor="text1"/>
                <w:sz w:val="24"/>
                <w:szCs w:val="24"/>
              </w:rPr>
              <w:t>2024.12.16</w:t>
            </w:r>
          </w:p>
        </w:tc>
        <w:tc>
          <w:tcPr>
            <w:tcW w:w="1837" w:type="dxa"/>
            <w:tcBorders>
              <w:top w:val="dotted" w:sz="4" w:space="0" w:color="auto"/>
              <w:bottom w:val="dotted" w:sz="4" w:space="0" w:color="auto"/>
            </w:tcBorders>
            <w:vAlign w:val="center"/>
          </w:tcPr>
          <w:p w14:paraId="6188DA9C" w14:textId="77777777" w:rsidR="00D44A68" w:rsidRDefault="00000000">
            <w:pPr>
              <w:jc w:val="center"/>
              <w:rPr>
                <w:sz w:val="24"/>
                <w:szCs w:val="24"/>
              </w:rPr>
            </w:pPr>
            <w:r>
              <w:rPr>
                <w:rFonts w:hint="eastAsia"/>
                <w:color w:val="000000" w:themeColor="text1"/>
                <w:sz w:val="24"/>
                <w:szCs w:val="24"/>
              </w:rPr>
              <w:t>5.6.7</w:t>
            </w:r>
            <w:r>
              <w:rPr>
                <w:rFonts w:hint="eastAsia"/>
                <w:color w:val="000000" w:themeColor="text1"/>
                <w:sz w:val="24"/>
                <w:szCs w:val="24"/>
              </w:rPr>
              <w:t>、</w:t>
            </w:r>
            <w:r>
              <w:rPr>
                <w:rFonts w:hint="eastAsia"/>
                <w:color w:val="000000" w:themeColor="text1"/>
                <w:sz w:val="24"/>
                <w:szCs w:val="24"/>
              </w:rPr>
              <w:t>5.6.8</w:t>
            </w:r>
          </w:p>
        </w:tc>
        <w:tc>
          <w:tcPr>
            <w:tcW w:w="998" w:type="dxa"/>
            <w:tcBorders>
              <w:top w:val="dotted" w:sz="4" w:space="0" w:color="auto"/>
              <w:bottom w:val="dotted" w:sz="4" w:space="0" w:color="auto"/>
            </w:tcBorders>
            <w:vAlign w:val="center"/>
          </w:tcPr>
          <w:p w14:paraId="5A377F18" w14:textId="753E9B2C" w:rsidR="00D44A68" w:rsidRDefault="00000000">
            <w:pPr>
              <w:jc w:val="center"/>
              <w:rPr>
                <w:sz w:val="24"/>
                <w:szCs w:val="24"/>
              </w:rPr>
            </w:pPr>
            <w:r>
              <w:rPr>
                <w:rFonts w:hint="eastAsia"/>
                <w:color w:val="000000" w:themeColor="text1"/>
                <w:sz w:val="24"/>
                <w:szCs w:val="24"/>
              </w:rPr>
              <w:t>6</w:t>
            </w:r>
          </w:p>
        </w:tc>
        <w:tc>
          <w:tcPr>
            <w:tcW w:w="5516" w:type="dxa"/>
            <w:gridSpan w:val="4"/>
            <w:tcBorders>
              <w:top w:val="dotted" w:sz="4" w:space="0" w:color="auto"/>
              <w:bottom w:val="dotted" w:sz="4" w:space="0" w:color="auto"/>
            </w:tcBorders>
            <w:vAlign w:val="center"/>
          </w:tcPr>
          <w:p w14:paraId="1E138F31" w14:textId="77777777" w:rsidR="00D44A68" w:rsidRDefault="00000000" w:rsidP="004B0E2F">
            <w:pPr>
              <w:jc w:val="left"/>
              <w:rPr>
                <w:sz w:val="24"/>
                <w:szCs w:val="24"/>
              </w:rPr>
            </w:pPr>
            <w:r>
              <w:rPr>
                <w:rFonts w:hint="eastAsia"/>
                <w:color w:val="000000" w:themeColor="text1"/>
                <w:sz w:val="24"/>
                <w:szCs w:val="24"/>
              </w:rPr>
              <w:t>将管理内容中“细菌”修订为“</w:t>
            </w:r>
            <w:r>
              <w:rPr>
                <w:color w:val="000000" w:themeColor="text1"/>
                <w:sz w:val="24"/>
                <w:szCs w:val="24"/>
              </w:rPr>
              <w:t>微生物</w:t>
            </w:r>
            <w:r>
              <w:rPr>
                <w:rFonts w:hint="eastAsia"/>
                <w:color w:val="000000" w:themeColor="text1"/>
                <w:sz w:val="24"/>
                <w:szCs w:val="24"/>
              </w:rPr>
              <w:t>”，并相应增加</w:t>
            </w:r>
            <w:r>
              <w:rPr>
                <w:color w:val="000000" w:themeColor="text1"/>
                <w:sz w:val="24"/>
                <w:szCs w:val="24"/>
              </w:rPr>
              <w:t>微生物实验注意事项</w:t>
            </w:r>
            <w:r>
              <w:rPr>
                <w:rFonts w:hint="eastAsia"/>
                <w:color w:val="000000" w:themeColor="text1"/>
                <w:sz w:val="24"/>
                <w:szCs w:val="24"/>
              </w:rPr>
              <w:t>；</w:t>
            </w:r>
          </w:p>
        </w:tc>
      </w:tr>
      <w:tr w:rsidR="00D44A68" w14:paraId="34ECDE0D" w14:textId="77777777">
        <w:trPr>
          <w:trHeight w:val="454"/>
          <w:jc w:val="center"/>
        </w:trPr>
        <w:tc>
          <w:tcPr>
            <w:tcW w:w="1560" w:type="dxa"/>
            <w:tcBorders>
              <w:top w:val="dotted" w:sz="4" w:space="0" w:color="auto"/>
              <w:bottom w:val="dotted" w:sz="4" w:space="0" w:color="auto"/>
            </w:tcBorders>
            <w:vAlign w:val="center"/>
          </w:tcPr>
          <w:p w14:paraId="1EFE28AD" w14:textId="77777777" w:rsidR="00D44A68" w:rsidRDefault="00000000">
            <w:pPr>
              <w:jc w:val="center"/>
              <w:rPr>
                <w:sz w:val="24"/>
                <w:szCs w:val="24"/>
              </w:rPr>
            </w:pPr>
            <w:r>
              <w:rPr>
                <w:rFonts w:hint="eastAsia"/>
                <w:color w:val="000000" w:themeColor="text1"/>
                <w:sz w:val="24"/>
                <w:szCs w:val="24"/>
              </w:rPr>
              <w:t>2024.12.16</w:t>
            </w:r>
          </w:p>
        </w:tc>
        <w:tc>
          <w:tcPr>
            <w:tcW w:w="1837" w:type="dxa"/>
            <w:tcBorders>
              <w:top w:val="dotted" w:sz="4" w:space="0" w:color="auto"/>
              <w:bottom w:val="dotted" w:sz="4" w:space="0" w:color="auto"/>
            </w:tcBorders>
            <w:vAlign w:val="center"/>
          </w:tcPr>
          <w:p w14:paraId="176B2E8C" w14:textId="77777777" w:rsidR="00D44A68" w:rsidRDefault="00000000">
            <w:pPr>
              <w:jc w:val="center"/>
              <w:rPr>
                <w:sz w:val="24"/>
                <w:szCs w:val="24"/>
              </w:rPr>
            </w:pPr>
            <w:r>
              <w:rPr>
                <w:rFonts w:hint="eastAsia"/>
                <w:color w:val="000000" w:themeColor="text1"/>
                <w:sz w:val="24"/>
                <w:szCs w:val="24"/>
              </w:rPr>
              <w:t>5.7.8</w:t>
            </w:r>
          </w:p>
        </w:tc>
        <w:tc>
          <w:tcPr>
            <w:tcW w:w="998" w:type="dxa"/>
            <w:tcBorders>
              <w:top w:val="dotted" w:sz="4" w:space="0" w:color="auto"/>
              <w:bottom w:val="dotted" w:sz="4" w:space="0" w:color="auto"/>
            </w:tcBorders>
            <w:vAlign w:val="center"/>
          </w:tcPr>
          <w:p w14:paraId="05E55F18" w14:textId="7DD3D92C" w:rsidR="00D44A68" w:rsidRDefault="00000000">
            <w:pPr>
              <w:jc w:val="center"/>
              <w:rPr>
                <w:sz w:val="24"/>
                <w:szCs w:val="24"/>
              </w:rPr>
            </w:pPr>
            <w:r>
              <w:rPr>
                <w:rFonts w:hint="eastAsia"/>
                <w:color w:val="000000" w:themeColor="text1"/>
                <w:sz w:val="24"/>
                <w:szCs w:val="24"/>
              </w:rPr>
              <w:t>7</w:t>
            </w:r>
          </w:p>
        </w:tc>
        <w:tc>
          <w:tcPr>
            <w:tcW w:w="5516" w:type="dxa"/>
            <w:gridSpan w:val="4"/>
            <w:tcBorders>
              <w:top w:val="dotted" w:sz="4" w:space="0" w:color="auto"/>
              <w:bottom w:val="dotted" w:sz="4" w:space="0" w:color="auto"/>
            </w:tcBorders>
            <w:vAlign w:val="center"/>
          </w:tcPr>
          <w:p w14:paraId="4B7DD1F7" w14:textId="77777777" w:rsidR="00D44A68" w:rsidRDefault="00000000" w:rsidP="004B0E2F">
            <w:pPr>
              <w:jc w:val="left"/>
              <w:rPr>
                <w:sz w:val="24"/>
                <w:szCs w:val="24"/>
              </w:rPr>
            </w:pPr>
            <w:r>
              <w:rPr>
                <w:rFonts w:hint="eastAsia"/>
                <w:color w:val="000000" w:themeColor="text1"/>
                <w:sz w:val="24"/>
                <w:szCs w:val="24"/>
              </w:rPr>
              <w:t>将“四氯化碳</w:t>
            </w:r>
            <w:r>
              <w:rPr>
                <w:color w:val="000000" w:themeColor="text1"/>
                <w:sz w:val="24"/>
                <w:szCs w:val="24"/>
              </w:rPr>
              <w:t>灭火器</w:t>
            </w:r>
            <w:r>
              <w:rPr>
                <w:rFonts w:hint="eastAsia"/>
                <w:color w:val="000000" w:themeColor="text1"/>
                <w:sz w:val="24"/>
                <w:szCs w:val="24"/>
              </w:rPr>
              <w:t>”</w:t>
            </w:r>
            <w:r>
              <w:rPr>
                <w:color w:val="000000" w:themeColor="text1"/>
                <w:sz w:val="24"/>
                <w:szCs w:val="24"/>
              </w:rPr>
              <w:t>修订为</w:t>
            </w:r>
            <w:r>
              <w:rPr>
                <w:rFonts w:hint="eastAsia"/>
                <w:color w:val="000000" w:themeColor="text1"/>
                <w:sz w:val="24"/>
                <w:szCs w:val="24"/>
              </w:rPr>
              <w:t>“</w:t>
            </w:r>
            <w:r>
              <w:rPr>
                <w:color w:val="000000" w:themeColor="text1"/>
                <w:sz w:val="24"/>
                <w:szCs w:val="24"/>
              </w:rPr>
              <w:t>二氧化碳灭火器</w:t>
            </w:r>
            <w:r>
              <w:rPr>
                <w:rFonts w:hint="eastAsia"/>
                <w:color w:val="000000" w:themeColor="text1"/>
                <w:sz w:val="24"/>
                <w:szCs w:val="24"/>
              </w:rPr>
              <w:t>”</w:t>
            </w:r>
          </w:p>
        </w:tc>
      </w:tr>
      <w:tr w:rsidR="00D44A68" w14:paraId="78B513BB" w14:textId="77777777">
        <w:trPr>
          <w:trHeight w:val="454"/>
          <w:jc w:val="center"/>
        </w:trPr>
        <w:tc>
          <w:tcPr>
            <w:tcW w:w="1560" w:type="dxa"/>
            <w:tcBorders>
              <w:top w:val="dotted" w:sz="4" w:space="0" w:color="auto"/>
              <w:bottom w:val="dotted" w:sz="4" w:space="0" w:color="auto"/>
            </w:tcBorders>
            <w:vAlign w:val="center"/>
          </w:tcPr>
          <w:p w14:paraId="7E0F7315" w14:textId="77777777" w:rsidR="00D44A68" w:rsidRDefault="00000000">
            <w:pPr>
              <w:jc w:val="center"/>
              <w:rPr>
                <w:sz w:val="24"/>
                <w:szCs w:val="24"/>
              </w:rPr>
            </w:pPr>
            <w:r>
              <w:rPr>
                <w:rFonts w:hint="eastAsia"/>
                <w:color w:val="000000" w:themeColor="text1"/>
                <w:sz w:val="24"/>
                <w:szCs w:val="24"/>
              </w:rPr>
              <w:t>2024.12.16</w:t>
            </w:r>
          </w:p>
        </w:tc>
        <w:tc>
          <w:tcPr>
            <w:tcW w:w="1837" w:type="dxa"/>
            <w:tcBorders>
              <w:top w:val="dotted" w:sz="4" w:space="0" w:color="auto"/>
              <w:bottom w:val="dotted" w:sz="4" w:space="0" w:color="auto"/>
            </w:tcBorders>
            <w:vAlign w:val="center"/>
          </w:tcPr>
          <w:p w14:paraId="31BEEF15" w14:textId="77777777" w:rsidR="00D44A68" w:rsidRDefault="00000000">
            <w:pPr>
              <w:jc w:val="center"/>
              <w:rPr>
                <w:sz w:val="24"/>
                <w:szCs w:val="24"/>
              </w:rPr>
            </w:pPr>
            <w:r>
              <w:rPr>
                <w:rFonts w:hint="eastAsia"/>
                <w:sz w:val="24"/>
                <w:szCs w:val="24"/>
              </w:rPr>
              <w:t>1</w:t>
            </w:r>
            <w:r>
              <w:rPr>
                <w:rFonts w:hint="eastAsia"/>
                <w:sz w:val="24"/>
                <w:szCs w:val="24"/>
              </w:rPr>
              <w:t>、</w:t>
            </w:r>
            <w:r>
              <w:rPr>
                <w:rFonts w:hint="eastAsia"/>
                <w:sz w:val="24"/>
                <w:szCs w:val="24"/>
              </w:rPr>
              <w:t>6</w:t>
            </w:r>
          </w:p>
        </w:tc>
        <w:tc>
          <w:tcPr>
            <w:tcW w:w="998" w:type="dxa"/>
            <w:tcBorders>
              <w:top w:val="dotted" w:sz="4" w:space="0" w:color="auto"/>
              <w:bottom w:val="dotted" w:sz="4" w:space="0" w:color="auto"/>
            </w:tcBorders>
            <w:vAlign w:val="center"/>
          </w:tcPr>
          <w:p w14:paraId="04E6B540" w14:textId="77777777" w:rsidR="00D44A68" w:rsidRDefault="00000000">
            <w:pPr>
              <w:jc w:val="center"/>
              <w:rPr>
                <w:sz w:val="24"/>
                <w:szCs w:val="24"/>
              </w:rPr>
            </w:pPr>
            <w:r>
              <w:rPr>
                <w:rFonts w:hint="eastAsia"/>
                <w:sz w:val="24"/>
                <w:szCs w:val="24"/>
              </w:rPr>
              <w:t>2</w:t>
            </w:r>
            <w:r>
              <w:rPr>
                <w:rFonts w:hint="eastAsia"/>
                <w:sz w:val="24"/>
                <w:szCs w:val="24"/>
              </w:rPr>
              <w:t>、</w:t>
            </w:r>
            <w:r>
              <w:rPr>
                <w:rFonts w:hint="eastAsia"/>
                <w:sz w:val="24"/>
                <w:szCs w:val="24"/>
              </w:rPr>
              <w:t>8</w:t>
            </w:r>
          </w:p>
        </w:tc>
        <w:tc>
          <w:tcPr>
            <w:tcW w:w="5516" w:type="dxa"/>
            <w:gridSpan w:val="4"/>
            <w:tcBorders>
              <w:top w:val="dotted" w:sz="4" w:space="0" w:color="auto"/>
              <w:bottom w:val="dotted" w:sz="4" w:space="0" w:color="auto"/>
            </w:tcBorders>
            <w:vAlign w:val="center"/>
          </w:tcPr>
          <w:p w14:paraId="21C409B4" w14:textId="77777777" w:rsidR="00D44A68" w:rsidRDefault="00000000" w:rsidP="004B0E2F">
            <w:pPr>
              <w:rPr>
                <w:sz w:val="24"/>
                <w:szCs w:val="24"/>
              </w:rPr>
            </w:pPr>
            <w:r>
              <w:rPr>
                <w:rFonts w:hint="eastAsia"/>
                <w:sz w:val="24"/>
                <w:szCs w:val="24"/>
              </w:rPr>
              <w:t>替换最新外来文件。</w:t>
            </w:r>
          </w:p>
        </w:tc>
      </w:tr>
      <w:tr w:rsidR="00D44A68" w14:paraId="1C89A9A6" w14:textId="77777777">
        <w:trPr>
          <w:trHeight w:val="454"/>
          <w:jc w:val="center"/>
        </w:trPr>
        <w:tc>
          <w:tcPr>
            <w:tcW w:w="1560" w:type="dxa"/>
            <w:tcBorders>
              <w:top w:val="dotted" w:sz="4" w:space="0" w:color="auto"/>
              <w:bottom w:val="dotted" w:sz="4" w:space="0" w:color="auto"/>
            </w:tcBorders>
            <w:vAlign w:val="center"/>
          </w:tcPr>
          <w:p w14:paraId="55C2E8DD"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316C50E9"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2368C054"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04A72D83" w14:textId="77777777" w:rsidR="00D44A68" w:rsidRDefault="00D44A68">
            <w:pPr>
              <w:jc w:val="center"/>
              <w:rPr>
                <w:sz w:val="24"/>
                <w:szCs w:val="24"/>
              </w:rPr>
            </w:pPr>
          </w:p>
        </w:tc>
      </w:tr>
      <w:tr w:rsidR="00D44A68" w14:paraId="55A32B43" w14:textId="77777777">
        <w:trPr>
          <w:trHeight w:val="454"/>
          <w:jc w:val="center"/>
        </w:trPr>
        <w:tc>
          <w:tcPr>
            <w:tcW w:w="1560" w:type="dxa"/>
            <w:tcBorders>
              <w:top w:val="dotted" w:sz="4" w:space="0" w:color="auto"/>
              <w:bottom w:val="dotted" w:sz="4" w:space="0" w:color="auto"/>
            </w:tcBorders>
            <w:vAlign w:val="center"/>
          </w:tcPr>
          <w:p w14:paraId="683DFB7A"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2CE55DAD"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76476DF7"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2D529ECF" w14:textId="77777777" w:rsidR="00D44A68" w:rsidRDefault="00D44A68">
            <w:pPr>
              <w:jc w:val="center"/>
              <w:rPr>
                <w:sz w:val="24"/>
                <w:szCs w:val="24"/>
              </w:rPr>
            </w:pPr>
          </w:p>
        </w:tc>
      </w:tr>
      <w:tr w:rsidR="00D44A68" w14:paraId="27DEB957" w14:textId="77777777">
        <w:trPr>
          <w:trHeight w:val="454"/>
          <w:jc w:val="center"/>
        </w:trPr>
        <w:tc>
          <w:tcPr>
            <w:tcW w:w="1560" w:type="dxa"/>
            <w:tcBorders>
              <w:top w:val="dotted" w:sz="4" w:space="0" w:color="auto"/>
              <w:bottom w:val="dotted" w:sz="4" w:space="0" w:color="auto"/>
            </w:tcBorders>
            <w:vAlign w:val="center"/>
          </w:tcPr>
          <w:p w14:paraId="6FBF8ECA"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22D5D957"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00FF9F1F"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69882ACC" w14:textId="77777777" w:rsidR="00D44A68" w:rsidRDefault="00D44A68">
            <w:pPr>
              <w:jc w:val="center"/>
              <w:rPr>
                <w:sz w:val="24"/>
                <w:szCs w:val="24"/>
              </w:rPr>
            </w:pPr>
          </w:p>
        </w:tc>
      </w:tr>
      <w:tr w:rsidR="00D44A68" w14:paraId="2F43E435" w14:textId="77777777">
        <w:trPr>
          <w:trHeight w:val="454"/>
          <w:jc w:val="center"/>
        </w:trPr>
        <w:tc>
          <w:tcPr>
            <w:tcW w:w="1560" w:type="dxa"/>
            <w:tcBorders>
              <w:top w:val="dotted" w:sz="4" w:space="0" w:color="auto"/>
              <w:bottom w:val="dotted" w:sz="4" w:space="0" w:color="auto"/>
            </w:tcBorders>
            <w:vAlign w:val="center"/>
          </w:tcPr>
          <w:p w14:paraId="26790CC2"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0CEB3344"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361A6170"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2D18E632" w14:textId="77777777" w:rsidR="00D44A68" w:rsidRDefault="00D44A68">
            <w:pPr>
              <w:jc w:val="center"/>
              <w:rPr>
                <w:sz w:val="24"/>
                <w:szCs w:val="24"/>
              </w:rPr>
            </w:pPr>
          </w:p>
        </w:tc>
      </w:tr>
      <w:tr w:rsidR="00D44A68" w14:paraId="48385A2D" w14:textId="77777777">
        <w:trPr>
          <w:trHeight w:val="454"/>
          <w:jc w:val="center"/>
        </w:trPr>
        <w:tc>
          <w:tcPr>
            <w:tcW w:w="1560" w:type="dxa"/>
            <w:tcBorders>
              <w:top w:val="dotted" w:sz="4" w:space="0" w:color="auto"/>
              <w:bottom w:val="dotted" w:sz="4" w:space="0" w:color="auto"/>
            </w:tcBorders>
            <w:vAlign w:val="center"/>
          </w:tcPr>
          <w:p w14:paraId="5A968923"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5C17F348"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1DDCFCC1"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41D94BA9" w14:textId="77777777" w:rsidR="00D44A68" w:rsidRDefault="00D44A68">
            <w:pPr>
              <w:jc w:val="center"/>
              <w:rPr>
                <w:sz w:val="24"/>
                <w:szCs w:val="24"/>
              </w:rPr>
            </w:pPr>
          </w:p>
        </w:tc>
      </w:tr>
      <w:tr w:rsidR="00D44A68" w14:paraId="4D973C19" w14:textId="77777777">
        <w:trPr>
          <w:trHeight w:val="454"/>
          <w:jc w:val="center"/>
        </w:trPr>
        <w:tc>
          <w:tcPr>
            <w:tcW w:w="1560" w:type="dxa"/>
            <w:tcBorders>
              <w:top w:val="dotted" w:sz="4" w:space="0" w:color="auto"/>
              <w:bottom w:val="dotted" w:sz="4" w:space="0" w:color="auto"/>
            </w:tcBorders>
            <w:vAlign w:val="center"/>
          </w:tcPr>
          <w:p w14:paraId="34E84AA3"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4E842455"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3E72B7E8"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52060FC1" w14:textId="77777777" w:rsidR="00D44A68" w:rsidRDefault="00D44A68">
            <w:pPr>
              <w:jc w:val="center"/>
              <w:rPr>
                <w:sz w:val="24"/>
                <w:szCs w:val="24"/>
              </w:rPr>
            </w:pPr>
          </w:p>
        </w:tc>
      </w:tr>
      <w:tr w:rsidR="00D44A68" w14:paraId="4ACDD8F7" w14:textId="77777777">
        <w:trPr>
          <w:trHeight w:val="454"/>
          <w:jc w:val="center"/>
        </w:trPr>
        <w:tc>
          <w:tcPr>
            <w:tcW w:w="1560" w:type="dxa"/>
            <w:tcBorders>
              <w:top w:val="dotted" w:sz="4" w:space="0" w:color="auto"/>
              <w:bottom w:val="dotted" w:sz="4" w:space="0" w:color="auto"/>
            </w:tcBorders>
            <w:vAlign w:val="center"/>
          </w:tcPr>
          <w:p w14:paraId="3DE974E2"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4035C7DC"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6A4120E1"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5F974F66" w14:textId="77777777" w:rsidR="00D44A68" w:rsidRDefault="00D44A68">
            <w:pPr>
              <w:jc w:val="center"/>
              <w:rPr>
                <w:sz w:val="24"/>
                <w:szCs w:val="24"/>
              </w:rPr>
            </w:pPr>
          </w:p>
        </w:tc>
      </w:tr>
      <w:tr w:rsidR="00D44A68" w14:paraId="6605DD2C" w14:textId="77777777">
        <w:trPr>
          <w:trHeight w:val="454"/>
          <w:jc w:val="center"/>
        </w:trPr>
        <w:tc>
          <w:tcPr>
            <w:tcW w:w="1560" w:type="dxa"/>
            <w:tcBorders>
              <w:top w:val="dotted" w:sz="4" w:space="0" w:color="auto"/>
              <w:bottom w:val="dotted" w:sz="4" w:space="0" w:color="auto"/>
            </w:tcBorders>
            <w:vAlign w:val="center"/>
          </w:tcPr>
          <w:p w14:paraId="56095E8F"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407D8431"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2A452963"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3A518FC9" w14:textId="77777777" w:rsidR="00D44A68" w:rsidRDefault="00D44A68">
            <w:pPr>
              <w:jc w:val="center"/>
              <w:rPr>
                <w:sz w:val="24"/>
                <w:szCs w:val="24"/>
              </w:rPr>
            </w:pPr>
          </w:p>
        </w:tc>
      </w:tr>
      <w:tr w:rsidR="00D44A68" w14:paraId="6749A603" w14:textId="77777777">
        <w:trPr>
          <w:trHeight w:val="454"/>
          <w:jc w:val="center"/>
        </w:trPr>
        <w:tc>
          <w:tcPr>
            <w:tcW w:w="1560" w:type="dxa"/>
            <w:tcBorders>
              <w:top w:val="dotted" w:sz="4" w:space="0" w:color="auto"/>
              <w:bottom w:val="dotted" w:sz="4" w:space="0" w:color="auto"/>
            </w:tcBorders>
            <w:vAlign w:val="center"/>
          </w:tcPr>
          <w:p w14:paraId="0A02C1F2" w14:textId="77777777" w:rsidR="00D44A68" w:rsidRDefault="00D44A68">
            <w:pPr>
              <w:jc w:val="center"/>
              <w:rPr>
                <w:sz w:val="24"/>
                <w:szCs w:val="24"/>
              </w:rPr>
            </w:pPr>
          </w:p>
        </w:tc>
        <w:tc>
          <w:tcPr>
            <w:tcW w:w="1837" w:type="dxa"/>
            <w:tcBorders>
              <w:top w:val="dotted" w:sz="4" w:space="0" w:color="auto"/>
              <w:bottom w:val="dotted" w:sz="4" w:space="0" w:color="auto"/>
            </w:tcBorders>
            <w:vAlign w:val="center"/>
          </w:tcPr>
          <w:p w14:paraId="26D7160A" w14:textId="77777777" w:rsidR="00D44A68" w:rsidRDefault="00D44A68">
            <w:pPr>
              <w:jc w:val="center"/>
              <w:rPr>
                <w:sz w:val="24"/>
                <w:szCs w:val="24"/>
              </w:rPr>
            </w:pPr>
          </w:p>
        </w:tc>
        <w:tc>
          <w:tcPr>
            <w:tcW w:w="998" w:type="dxa"/>
            <w:tcBorders>
              <w:top w:val="dotted" w:sz="4" w:space="0" w:color="auto"/>
              <w:bottom w:val="dotted" w:sz="4" w:space="0" w:color="auto"/>
            </w:tcBorders>
            <w:vAlign w:val="center"/>
          </w:tcPr>
          <w:p w14:paraId="24754F28" w14:textId="77777777" w:rsidR="00D44A68" w:rsidRDefault="00D44A68">
            <w:pPr>
              <w:jc w:val="center"/>
              <w:rPr>
                <w:sz w:val="24"/>
                <w:szCs w:val="24"/>
              </w:rPr>
            </w:pPr>
          </w:p>
        </w:tc>
        <w:tc>
          <w:tcPr>
            <w:tcW w:w="5516" w:type="dxa"/>
            <w:gridSpan w:val="4"/>
            <w:tcBorders>
              <w:top w:val="dotted" w:sz="4" w:space="0" w:color="auto"/>
              <w:bottom w:val="dotted" w:sz="4" w:space="0" w:color="auto"/>
            </w:tcBorders>
            <w:vAlign w:val="center"/>
          </w:tcPr>
          <w:p w14:paraId="436A7CFC" w14:textId="77777777" w:rsidR="00D44A68" w:rsidRDefault="00D44A68">
            <w:pPr>
              <w:jc w:val="center"/>
              <w:rPr>
                <w:sz w:val="24"/>
                <w:szCs w:val="24"/>
              </w:rPr>
            </w:pPr>
          </w:p>
        </w:tc>
      </w:tr>
      <w:tr w:rsidR="00D44A68" w14:paraId="1F42B6DF" w14:textId="77777777">
        <w:trPr>
          <w:trHeight w:val="454"/>
          <w:jc w:val="center"/>
        </w:trPr>
        <w:tc>
          <w:tcPr>
            <w:tcW w:w="1560" w:type="dxa"/>
            <w:tcBorders>
              <w:top w:val="dotted" w:sz="4" w:space="0" w:color="auto"/>
              <w:bottom w:val="double" w:sz="4" w:space="0" w:color="auto"/>
            </w:tcBorders>
            <w:vAlign w:val="center"/>
          </w:tcPr>
          <w:p w14:paraId="0F72B276" w14:textId="77777777" w:rsidR="00D44A68" w:rsidRDefault="00D44A68">
            <w:pPr>
              <w:jc w:val="center"/>
              <w:rPr>
                <w:sz w:val="24"/>
                <w:szCs w:val="24"/>
              </w:rPr>
            </w:pPr>
          </w:p>
        </w:tc>
        <w:tc>
          <w:tcPr>
            <w:tcW w:w="1837" w:type="dxa"/>
            <w:tcBorders>
              <w:top w:val="dotted" w:sz="4" w:space="0" w:color="auto"/>
              <w:bottom w:val="double" w:sz="4" w:space="0" w:color="auto"/>
            </w:tcBorders>
            <w:vAlign w:val="center"/>
          </w:tcPr>
          <w:p w14:paraId="3E350586" w14:textId="77777777" w:rsidR="00D44A68" w:rsidRDefault="00D44A68">
            <w:pPr>
              <w:jc w:val="center"/>
              <w:rPr>
                <w:sz w:val="24"/>
                <w:szCs w:val="24"/>
              </w:rPr>
            </w:pPr>
          </w:p>
        </w:tc>
        <w:tc>
          <w:tcPr>
            <w:tcW w:w="998" w:type="dxa"/>
            <w:tcBorders>
              <w:top w:val="dotted" w:sz="4" w:space="0" w:color="auto"/>
              <w:bottom w:val="double" w:sz="4" w:space="0" w:color="auto"/>
            </w:tcBorders>
            <w:vAlign w:val="center"/>
          </w:tcPr>
          <w:p w14:paraId="1321C96A" w14:textId="77777777" w:rsidR="00D44A68" w:rsidRDefault="00D44A68">
            <w:pPr>
              <w:jc w:val="center"/>
              <w:rPr>
                <w:sz w:val="24"/>
                <w:szCs w:val="24"/>
              </w:rPr>
            </w:pPr>
          </w:p>
        </w:tc>
        <w:tc>
          <w:tcPr>
            <w:tcW w:w="5516" w:type="dxa"/>
            <w:gridSpan w:val="4"/>
            <w:tcBorders>
              <w:top w:val="dotted" w:sz="4" w:space="0" w:color="auto"/>
              <w:bottom w:val="double" w:sz="4" w:space="0" w:color="auto"/>
            </w:tcBorders>
            <w:vAlign w:val="center"/>
          </w:tcPr>
          <w:p w14:paraId="123891EC" w14:textId="77777777" w:rsidR="00D44A68" w:rsidRDefault="00D44A68">
            <w:pPr>
              <w:jc w:val="center"/>
              <w:rPr>
                <w:sz w:val="24"/>
                <w:szCs w:val="24"/>
              </w:rPr>
            </w:pPr>
          </w:p>
        </w:tc>
      </w:tr>
      <w:tr w:rsidR="00D44A68" w14:paraId="3352FE74" w14:textId="77777777">
        <w:trPr>
          <w:trHeight w:val="652"/>
          <w:jc w:val="center"/>
        </w:trPr>
        <w:tc>
          <w:tcPr>
            <w:tcW w:w="1560" w:type="dxa"/>
            <w:tcBorders>
              <w:top w:val="double" w:sz="4" w:space="0" w:color="auto"/>
              <w:bottom w:val="single" w:sz="4" w:space="0" w:color="auto"/>
            </w:tcBorders>
            <w:vAlign w:val="center"/>
          </w:tcPr>
          <w:p w14:paraId="5D6E3BF6" w14:textId="77777777" w:rsidR="00D44A68" w:rsidRDefault="00000000">
            <w:pPr>
              <w:jc w:val="center"/>
              <w:rPr>
                <w:sz w:val="24"/>
                <w:szCs w:val="24"/>
              </w:rPr>
            </w:pPr>
            <w:r>
              <w:rPr>
                <w:rFonts w:hint="eastAsia"/>
                <w:sz w:val="24"/>
                <w:szCs w:val="24"/>
              </w:rPr>
              <w:t>编制部门</w:t>
            </w:r>
          </w:p>
        </w:tc>
        <w:tc>
          <w:tcPr>
            <w:tcW w:w="2835" w:type="dxa"/>
            <w:gridSpan w:val="2"/>
            <w:tcBorders>
              <w:top w:val="double" w:sz="4" w:space="0" w:color="auto"/>
              <w:bottom w:val="single" w:sz="4" w:space="0" w:color="auto"/>
            </w:tcBorders>
            <w:vAlign w:val="center"/>
          </w:tcPr>
          <w:p w14:paraId="6886E09F" w14:textId="77777777" w:rsidR="00D44A68" w:rsidRDefault="00000000">
            <w:pPr>
              <w:jc w:val="center"/>
              <w:rPr>
                <w:sz w:val="24"/>
                <w:szCs w:val="24"/>
              </w:rPr>
            </w:pPr>
            <w:r>
              <w:rPr>
                <w:rFonts w:asciiTheme="minorEastAsia" w:hAnsiTheme="minorEastAsia" w:hint="eastAsia"/>
                <w:sz w:val="24"/>
                <w:szCs w:val="24"/>
              </w:rPr>
              <w:t>教务处</w:t>
            </w:r>
          </w:p>
        </w:tc>
        <w:tc>
          <w:tcPr>
            <w:tcW w:w="1134" w:type="dxa"/>
            <w:tcBorders>
              <w:top w:val="double" w:sz="4" w:space="0" w:color="auto"/>
              <w:bottom w:val="single" w:sz="4" w:space="0" w:color="auto"/>
            </w:tcBorders>
            <w:vAlign w:val="center"/>
          </w:tcPr>
          <w:p w14:paraId="1964182B" w14:textId="77777777" w:rsidR="00D44A68" w:rsidRDefault="00000000">
            <w:pPr>
              <w:jc w:val="center"/>
              <w:rPr>
                <w:sz w:val="24"/>
                <w:szCs w:val="24"/>
              </w:rPr>
            </w:pPr>
            <w:r>
              <w:rPr>
                <w:rFonts w:hint="eastAsia"/>
                <w:sz w:val="24"/>
                <w:szCs w:val="24"/>
              </w:rPr>
              <w:t>编制</w:t>
            </w:r>
          </w:p>
        </w:tc>
        <w:tc>
          <w:tcPr>
            <w:tcW w:w="1559" w:type="dxa"/>
            <w:tcBorders>
              <w:top w:val="double" w:sz="4" w:space="0" w:color="auto"/>
              <w:bottom w:val="single" w:sz="4" w:space="0" w:color="auto"/>
            </w:tcBorders>
            <w:vAlign w:val="center"/>
          </w:tcPr>
          <w:p w14:paraId="2FFFEC62" w14:textId="77777777" w:rsidR="00D44A68" w:rsidRDefault="00000000">
            <w:pPr>
              <w:jc w:val="center"/>
              <w:rPr>
                <w:sz w:val="24"/>
                <w:szCs w:val="24"/>
              </w:rPr>
            </w:pPr>
            <w:proofErr w:type="gramStart"/>
            <w:r>
              <w:rPr>
                <w:rFonts w:asciiTheme="minorEastAsia" w:hAnsiTheme="minorEastAsia" w:hint="eastAsia"/>
                <w:sz w:val="24"/>
                <w:szCs w:val="24"/>
              </w:rPr>
              <w:t>张萍华</w:t>
            </w:r>
            <w:proofErr w:type="gramEnd"/>
          </w:p>
        </w:tc>
        <w:tc>
          <w:tcPr>
            <w:tcW w:w="1171" w:type="dxa"/>
            <w:tcBorders>
              <w:top w:val="double" w:sz="4" w:space="0" w:color="auto"/>
              <w:bottom w:val="single" w:sz="4" w:space="0" w:color="auto"/>
            </w:tcBorders>
            <w:vAlign w:val="center"/>
          </w:tcPr>
          <w:p w14:paraId="081C3F60" w14:textId="77777777" w:rsidR="00D44A68" w:rsidRDefault="00000000">
            <w:pPr>
              <w:jc w:val="center"/>
              <w:rPr>
                <w:sz w:val="24"/>
                <w:szCs w:val="24"/>
              </w:rPr>
            </w:pPr>
            <w:r>
              <w:rPr>
                <w:rFonts w:hint="eastAsia"/>
                <w:sz w:val="24"/>
                <w:szCs w:val="24"/>
              </w:rPr>
              <w:t>审核</w:t>
            </w:r>
          </w:p>
        </w:tc>
        <w:tc>
          <w:tcPr>
            <w:tcW w:w="1652" w:type="dxa"/>
            <w:tcBorders>
              <w:top w:val="double" w:sz="4" w:space="0" w:color="auto"/>
              <w:bottom w:val="single" w:sz="4" w:space="0" w:color="auto"/>
            </w:tcBorders>
            <w:vAlign w:val="center"/>
          </w:tcPr>
          <w:p w14:paraId="3EB7FC33" w14:textId="77777777" w:rsidR="00D44A68" w:rsidRDefault="00000000">
            <w:pPr>
              <w:jc w:val="center"/>
              <w:rPr>
                <w:sz w:val="24"/>
                <w:szCs w:val="24"/>
              </w:rPr>
            </w:pPr>
            <w:proofErr w:type="gramStart"/>
            <w:r>
              <w:rPr>
                <w:rFonts w:asciiTheme="minorEastAsia" w:hAnsiTheme="minorEastAsia" w:hint="eastAsia"/>
                <w:sz w:val="24"/>
                <w:szCs w:val="24"/>
              </w:rPr>
              <w:t>赵雷洪</w:t>
            </w:r>
            <w:proofErr w:type="gramEnd"/>
          </w:p>
        </w:tc>
      </w:tr>
      <w:tr w:rsidR="00D44A68" w14:paraId="4F3A07E7" w14:textId="77777777">
        <w:trPr>
          <w:trHeight w:val="652"/>
          <w:jc w:val="center"/>
        </w:trPr>
        <w:tc>
          <w:tcPr>
            <w:tcW w:w="1560" w:type="dxa"/>
            <w:tcBorders>
              <w:top w:val="single" w:sz="4" w:space="0" w:color="auto"/>
              <w:bottom w:val="double" w:sz="4" w:space="0" w:color="auto"/>
            </w:tcBorders>
            <w:vAlign w:val="center"/>
          </w:tcPr>
          <w:p w14:paraId="11F87E63" w14:textId="77777777" w:rsidR="00D44A68" w:rsidRDefault="00000000">
            <w:pPr>
              <w:jc w:val="center"/>
              <w:rPr>
                <w:sz w:val="24"/>
                <w:szCs w:val="24"/>
              </w:rPr>
            </w:pPr>
            <w:r>
              <w:rPr>
                <w:rFonts w:hint="eastAsia"/>
                <w:sz w:val="24"/>
                <w:szCs w:val="24"/>
              </w:rPr>
              <w:t>规划质量办</w:t>
            </w:r>
          </w:p>
        </w:tc>
        <w:tc>
          <w:tcPr>
            <w:tcW w:w="2835" w:type="dxa"/>
            <w:gridSpan w:val="2"/>
            <w:tcBorders>
              <w:top w:val="single" w:sz="4" w:space="0" w:color="auto"/>
              <w:bottom w:val="double" w:sz="4" w:space="0" w:color="auto"/>
            </w:tcBorders>
            <w:vAlign w:val="center"/>
          </w:tcPr>
          <w:p w14:paraId="05155211" w14:textId="77777777" w:rsidR="00D44A68" w:rsidRDefault="00000000">
            <w:pPr>
              <w:jc w:val="center"/>
              <w:rPr>
                <w:rFonts w:asciiTheme="minorEastAsia" w:hAnsiTheme="minorEastAsia" w:hint="eastAsia"/>
                <w:sz w:val="24"/>
                <w:szCs w:val="24"/>
              </w:rPr>
            </w:pPr>
            <w:r>
              <w:rPr>
                <w:rFonts w:asciiTheme="minorEastAsia" w:hAnsiTheme="minorEastAsia" w:hint="eastAsia"/>
                <w:sz w:val="24"/>
                <w:szCs w:val="24"/>
              </w:rPr>
              <w:t>施红霞</w:t>
            </w:r>
          </w:p>
        </w:tc>
        <w:tc>
          <w:tcPr>
            <w:tcW w:w="2693" w:type="dxa"/>
            <w:gridSpan w:val="2"/>
            <w:tcBorders>
              <w:top w:val="single" w:sz="4" w:space="0" w:color="auto"/>
              <w:bottom w:val="double" w:sz="4" w:space="0" w:color="auto"/>
            </w:tcBorders>
            <w:vAlign w:val="center"/>
          </w:tcPr>
          <w:p w14:paraId="1DFA0F33" w14:textId="77777777" w:rsidR="00D44A68" w:rsidRDefault="00000000">
            <w:pPr>
              <w:jc w:val="center"/>
              <w:rPr>
                <w:sz w:val="24"/>
                <w:szCs w:val="24"/>
              </w:rPr>
            </w:pPr>
            <w:r>
              <w:rPr>
                <w:rFonts w:hint="eastAsia"/>
                <w:sz w:val="24"/>
                <w:szCs w:val="24"/>
              </w:rPr>
              <w:t>首席质量官</w:t>
            </w:r>
          </w:p>
        </w:tc>
        <w:tc>
          <w:tcPr>
            <w:tcW w:w="2823" w:type="dxa"/>
            <w:gridSpan w:val="2"/>
            <w:tcBorders>
              <w:top w:val="single" w:sz="4" w:space="0" w:color="auto"/>
              <w:bottom w:val="double" w:sz="4" w:space="0" w:color="auto"/>
            </w:tcBorders>
            <w:vAlign w:val="center"/>
          </w:tcPr>
          <w:p w14:paraId="1D25D3C6" w14:textId="77777777" w:rsidR="00D44A68" w:rsidRDefault="00000000">
            <w:pPr>
              <w:jc w:val="center"/>
              <w:rPr>
                <w:rFonts w:asciiTheme="minorEastAsia" w:hAnsiTheme="minorEastAsia" w:hint="eastAsia"/>
                <w:sz w:val="24"/>
                <w:szCs w:val="24"/>
              </w:rPr>
            </w:pPr>
            <w:r>
              <w:rPr>
                <w:rFonts w:asciiTheme="minorEastAsia" w:hAnsiTheme="minorEastAsia" w:hint="eastAsia"/>
                <w:sz w:val="24"/>
                <w:szCs w:val="24"/>
              </w:rPr>
              <w:t>陈峥</w:t>
            </w:r>
          </w:p>
        </w:tc>
      </w:tr>
    </w:tbl>
    <w:p w14:paraId="004E12DF" w14:textId="77777777" w:rsidR="00D44A68" w:rsidRDefault="00D44A68"/>
    <w:tbl>
      <w:tblPr>
        <w:tblStyle w:val="ab"/>
        <w:tblW w:w="991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77"/>
        <w:gridCol w:w="7434"/>
      </w:tblGrid>
      <w:tr w:rsidR="00D44A68" w14:paraId="6CD8435E" w14:textId="77777777">
        <w:trPr>
          <w:trHeight w:val="487"/>
          <w:jc w:val="center"/>
        </w:trPr>
        <w:tc>
          <w:tcPr>
            <w:tcW w:w="2477" w:type="dxa"/>
            <w:vAlign w:val="center"/>
          </w:tcPr>
          <w:p w14:paraId="4E36A258" w14:textId="77777777" w:rsidR="00D44A68" w:rsidRDefault="00000000">
            <w:pPr>
              <w:jc w:val="center"/>
              <w:rPr>
                <w:sz w:val="24"/>
                <w:szCs w:val="24"/>
              </w:rPr>
            </w:pPr>
            <w:r>
              <w:rPr>
                <w:rFonts w:hint="eastAsia"/>
                <w:sz w:val="24"/>
                <w:szCs w:val="24"/>
              </w:rPr>
              <w:t>发放范围</w:t>
            </w:r>
          </w:p>
        </w:tc>
        <w:tc>
          <w:tcPr>
            <w:tcW w:w="7434" w:type="dxa"/>
            <w:vAlign w:val="center"/>
          </w:tcPr>
          <w:p w14:paraId="20FEDFB1" w14:textId="77777777" w:rsidR="00D44A68" w:rsidRDefault="00000000">
            <w:pPr>
              <w:rPr>
                <w:sz w:val="24"/>
                <w:szCs w:val="24"/>
              </w:rPr>
            </w:pPr>
            <w:r>
              <w:rPr>
                <w:rFonts w:hint="eastAsia"/>
                <w:sz w:val="24"/>
                <w:szCs w:val="24"/>
              </w:rPr>
              <w:t>各二级学院、职能和业务部门</w:t>
            </w:r>
          </w:p>
        </w:tc>
      </w:tr>
    </w:tbl>
    <w:p w14:paraId="3F9D6496" w14:textId="77777777" w:rsidR="00D44A68" w:rsidRDefault="00D44A68"/>
    <w:tbl>
      <w:tblPr>
        <w:tblStyle w:val="ab"/>
        <w:tblW w:w="9911" w:type="dxa"/>
        <w:jc w:val="center"/>
        <w:tblBorders>
          <w:top w:val="single" w:sz="12" w:space="0" w:color="auto"/>
          <w:left w:val="none" w:sz="0" w:space="0" w:color="auto"/>
          <w:bottom w:val="single" w:sz="12" w:space="0" w:color="auto"/>
          <w:right w:val="none" w:sz="0" w:space="0" w:color="auto"/>
        </w:tblBorders>
        <w:tblLayout w:type="fixed"/>
        <w:tblLook w:val="04A0" w:firstRow="1" w:lastRow="0" w:firstColumn="1" w:lastColumn="0" w:noHBand="0" w:noVBand="1"/>
      </w:tblPr>
      <w:tblGrid>
        <w:gridCol w:w="2477"/>
        <w:gridCol w:w="7434"/>
      </w:tblGrid>
      <w:tr w:rsidR="00D44A68" w14:paraId="4588DA6A" w14:textId="77777777">
        <w:trPr>
          <w:trHeight w:val="851"/>
          <w:jc w:val="center"/>
        </w:trPr>
        <w:tc>
          <w:tcPr>
            <w:tcW w:w="2477" w:type="dxa"/>
            <w:vAlign w:val="center"/>
          </w:tcPr>
          <w:p w14:paraId="142896A7" w14:textId="77777777" w:rsidR="00D44A68" w:rsidRDefault="00000000">
            <w:pPr>
              <w:jc w:val="center"/>
              <w:rPr>
                <w:sz w:val="24"/>
                <w:szCs w:val="24"/>
              </w:rPr>
            </w:pPr>
            <w:r>
              <w:rPr>
                <w:rFonts w:hint="eastAsia"/>
                <w:sz w:val="24"/>
                <w:szCs w:val="24"/>
              </w:rPr>
              <w:t>批准人</w:t>
            </w:r>
          </w:p>
        </w:tc>
        <w:tc>
          <w:tcPr>
            <w:tcW w:w="7434" w:type="dxa"/>
            <w:vAlign w:val="center"/>
          </w:tcPr>
          <w:p w14:paraId="74283512" w14:textId="77777777" w:rsidR="00D44A68" w:rsidRDefault="00000000">
            <w:pPr>
              <w:jc w:val="center"/>
              <w:rPr>
                <w:sz w:val="24"/>
                <w:szCs w:val="24"/>
              </w:rPr>
            </w:pPr>
            <w:proofErr w:type="gramStart"/>
            <w:r>
              <w:rPr>
                <w:rFonts w:hint="eastAsia"/>
                <w:sz w:val="24"/>
                <w:szCs w:val="24"/>
              </w:rPr>
              <w:t>朱瑞庭</w:t>
            </w:r>
            <w:proofErr w:type="gramEnd"/>
          </w:p>
        </w:tc>
      </w:tr>
    </w:tbl>
    <w:p w14:paraId="2E2FFD7C" w14:textId="77777777" w:rsidR="00D44A68" w:rsidRDefault="00000000">
      <w:pPr>
        <w:pStyle w:val="4"/>
        <w:spacing w:line="360" w:lineRule="auto"/>
        <w:rPr>
          <w:rFonts w:ascii="宋体" w:hAnsi="宋体" w:cs="宋体" w:hint="eastAsia"/>
          <w:sz w:val="18"/>
          <w:szCs w:val="18"/>
        </w:rPr>
      </w:pPr>
      <w:r>
        <w:rPr>
          <w:rFonts w:ascii="宋体" w:hAnsi="宋体" w:cs="宋体" w:hint="eastAsia"/>
          <w:sz w:val="18"/>
          <w:szCs w:val="18"/>
        </w:rPr>
        <w:t>此文件为最新正式文件，此文件复印及印刷后属于非受控文件范畴。</w:t>
      </w:r>
    </w:p>
    <w:p w14:paraId="021C43E2" w14:textId="77777777" w:rsidR="00D44A68" w:rsidRDefault="00D44A68"/>
    <w:p w14:paraId="1164F3AB" w14:textId="77777777" w:rsidR="00D44A68" w:rsidRDefault="00000000">
      <w:pPr>
        <w:widowControl/>
        <w:tabs>
          <w:tab w:val="right" w:pos="9921"/>
        </w:tabs>
        <w:jc w:val="left"/>
      </w:pPr>
      <w:r>
        <w:br w:type="page"/>
      </w:r>
      <w:r>
        <w:lastRenderedPageBreak/>
        <w:tab/>
      </w:r>
    </w:p>
    <w:p w14:paraId="68E4B44C" w14:textId="77777777" w:rsidR="00D44A68" w:rsidRDefault="00000000">
      <w:pPr>
        <w:spacing w:line="360" w:lineRule="auto"/>
        <w:rPr>
          <w:b/>
          <w:sz w:val="24"/>
          <w:szCs w:val="24"/>
        </w:rPr>
      </w:pPr>
      <w:r>
        <w:rPr>
          <w:rFonts w:hint="eastAsia"/>
          <w:b/>
          <w:sz w:val="24"/>
          <w:szCs w:val="24"/>
        </w:rPr>
        <w:t>1</w:t>
      </w:r>
      <w:r>
        <w:rPr>
          <w:rFonts w:hint="eastAsia"/>
          <w:b/>
          <w:sz w:val="24"/>
          <w:szCs w:val="24"/>
        </w:rPr>
        <w:t>．目的</w:t>
      </w:r>
    </w:p>
    <w:p w14:paraId="10663CCD" w14:textId="4AA498AE" w:rsidR="00D44A68" w:rsidRDefault="00000000">
      <w:pPr>
        <w:pStyle w:val="ad"/>
        <w:spacing w:line="360" w:lineRule="auto"/>
        <w:ind w:firstLineChars="177" w:firstLine="425"/>
        <w:rPr>
          <w:color w:val="000000" w:themeColor="text1"/>
          <w:sz w:val="24"/>
          <w:szCs w:val="24"/>
        </w:rPr>
      </w:pPr>
      <w:r>
        <w:rPr>
          <w:rFonts w:hint="eastAsia"/>
          <w:color w:val="000000" w:themeColor="text1"/>
          <w:sz w:val="24"/>
          <w:szCs w:val="24"/>
        </w:rPr>
        <w:t>为了规范学校实验室（场地）安全管理，确保实验室安全管理工作的落实。根据教育部《高等学校</w:t>
      </w:r>
      <w:r>
        <w:rPr>
          <w:color w:val="000000" w:themeColor="text1"/>
          <w:sz w:val="24"/>
          <w:szCs w:val="24"/>
        </w:rPr>
        <w:t>实验室安全规范</w:t>
      </w:r>
      <w:r>
        <w:rPr>
          <w:rFonts w:hint="eastAsia"/>
          <w:color w:val="000000" w:themeColor="text1"/>
          <w:sz w:val="24"/>
          <w:szCs w:val="24"/>
        </w:rPr>
        <w:t>》（教科</w:t>
      </w:r>
      <w:proofErr w:type="gramStart"/>
      <w:r>
        <w:rPr>
          <w:color w:val="000000" w:themeColor="text1"/>
          <w:sz w:val="24"/>
          <w:szCs w:val="24"/>
        </w:rPr>
        <w:t>信厅函</w:t>
      </w:r>
      <w:proofErr w:type="gramEnd"/>
      <w:r>
        <w:rPr>
          <w:rFonts w:ascii="Times New Roman" w:eastAsia="宋体" w:hAnsi="Times New Roman" w:cs="Times New Roman" w:hint="eastAsia"/>
          <w:color w:val="000000"/>
          <w:kern w:val="0"/>
          <w:sz w:val="27"/>
          <w:szCs w:val="27"/>
        </w:rPr>
        <w:t>〔</w:t>
      </w:r>
      <w:r>
        <w:rPr>
          <w:rFonts w:ascii="Times New Roman" w:eastAsia="宋体" w:hAnsi="Times New Roman" w:cs="Times New Roman" w:hint="eastAsia"/>
          <w:color w:val="000000"/>
          <w:kern w:val="0"/>
          <w:sz w:val="27"/>
          <w:szCs w:val="27"/>
        </w:rPr>
        <w:t>2023</w:t>
      </w:r>
      <w:r>
        <w:rPr>
          <w:rFonts w:ascii="Times New Roman" w:eastAsia="宋体" w:hAnsi="Times New Roman" w:cs="Times New Roman" w:hint="eastAsia"/>
          <w:color w:val="000000"/>
          <w:kern w:val="0"/>
          <w:sz w:val="27"/>
          <w:szCs w:val="27"/>
        </w:rPr>
        <w:t>〕</w:t>
      </w:r>
      <w:r>
        <w:rPr>
          <w:rFonts w:ascii="Times New Roman" w:eastAsia="宋体" w:hAnsi="Times New Roman" w:cs="Times New Roman" w:hint="eastAsia"/>
          <w:color w:val="000000"/>
          <w:kern w:val="0"/>
          <w:sz w:val="27"/>
          <w:szCs w:val="27"/>
        </w:rPr>
        <w:t>5</w:t>
      </w:r>
      <w:r>
        <w:rPr>
          <w:rFonts w:ascii="Times New Roman" w:eastAsia="宋体" w:hAnsi="Times New Roman" w:cs="Times New Roman" w:hint="eastAsia"/>
          <w:color w:val="000000"/>
          <w:kern w:val="0"/>
          <w:sz w:val="27"/>
          <w:szCs w:val="27"/>
        </w:rPr>
        <w:t>号</w:t>
      </w:r>
      <w:r>
        <w:rPr>
          <w:rFonts w:hint="eastAsia"/>
          <w:color w:val="000000" w:themeColor="text1"/>
          <w:sz w:val="24"/>
          <w:szCs w:val="24"/>
        </w:rPr>
        <w:t>）要求结合学校实验室的具体情况，制定本制度。</w:t>
      </w:r>
    </w:p>
    <w:p w14:paraId="26529032" w14:textId="77777777" w:rsidR="00D44A68" w:rsidRDefault="00D44A68">
      <w:pPr>
        <w:pStyle w:val="ad"/>
        <w:spacing w:line="360" w:lineRule="auto"/>
        <w:ind w:firstLineChars="177" w:firstLine="426"/>
        <w:rPr>
          <w:b/>
          <w:color w:val="000000" w:themeColor="text1"/>
          <w:sz w:val="24"/>
          <w:szCs w:val="24"/>
        </w:rPr>
      </w:pPr>
    </w:p>
    <w:p w14:paraId="3D373A92" w14:textId="77777777" w:rsidR="00D44A68" w:rsidRDefault="00000000">
      <w:pPr>
        <w:spacing w:line="360" w:lineRule="auto"/>
        <w:rPr>
          <w:b/>
          <w:sz w:val="24"/>
          <w:szCs w:val="24"/>
        </w:rPr>
      </w:pPr>
      <w:r>
        <w:rPr>
          <w:rFonts w:hint="eastAsia"/>
          <w:b/>
          <w:sz w:val="24"/>
          <w:szCs w:val="24"/>
        </w:rPr>
        <w:t>2</w:t>
      </w:r>
      <w:r>
        <w:rPr>
          <w:rFonts w:hint="eastAsia"/>
          <w:b/>
          <w:sz w:val="24"/>
          <w:szCs w:val="24"/>
        </w:rPr>
        <w:t>．适用范围</w:t>
      </w:r>
    </w:p>
    <w:p w14:paraId="6C2763D4" w14:textId="77777777" w:rsidR="00D44A68" w:rsidRDefault="00000000">
      <w:pPr>
        <w:spacing w:line="360" w:lineRule="auto"/>
        <w:ind w:firstLineChars="200" w:firstLine="480"/>
        <w:rPr>
          <w:color w:val="000000" w:themeColor="text1"/>
          <w:sz w:val="24"/>
          <w:szCs w:val="24"/>
        </w:rPr>
      </w:pPr>
      <w:r>
        <w:rPr>
          <w:rFonts w:hint="eastAsia"/>
          <w:color w:val="000000" w:themeColor="text1"/>
          <w:sz w:val="24"/>
          <w:szCs w:val="24"/>
        </w:rPr>
        <w:t>本制度规定了实验室环境、用电、设备、特殊技术、危化品以及防火等安全管理的基本条款和行为准则。</w:t>
      </w:r>
    </w:p>
    <w:p w14:paraId="3E2DB194" w14:textId="77777777" w:rsidR="00D44A68" w:rsidRDefault="00000000">
      <w:pPr>
        <w:spacing w:line="360" w:lineRule="auto"/>
        <w:ind w:firstLineChars="200" w:firstLine="480"/>
        <w:rPr>
          <w:color w:val="000000" w:themeColor="text1"/>
          <w:sz w:val="24"/>
          <w:szCs w:val="24"/>
        </w:rPr>
      </w:pPr>
      <w:r>
        <w:rPr>
          <w:rFonts w:hint="eastAsia"/>
          <w:color w:val="000000" w:themeColor="text1"/>
          <w:sz w:val="24"/>
          <w:szCs w:val="24"/>
        </w:rPr>
        <w:t>本制度适用上海建桥学院实验室安全管理工作及相关岗位的安全工作。</w:t>
      </w:r>
    </w:p>
    <w:p w14:paraId="3B6B5BD7" w14:textId="77777777" w:rsidR="00D44A68" w:rsidRDefault="00000000">
      <w:pPr>
        <w:spacing w:line="360" w:lineRule="auto"/>
        <w:ind w:firstLineChars="200" w:firstLine="480"/>
        <w:rPr>
          <w:color w:val="000000" w:themeColor="text1"/>
          <w:sz w:val="24"/>
          <w:szCs w:val="24"/>
        </w:rPr>
      </w:pPr>
      <w:r>
        <w:rPr>
          <w:rFonts w:hint="eastAsia"/>
          <w:color w:val="000000" w:themeColor="text1"/>
          <w:sz w:val="24"/>
          <w:szCs w:val="24"/>
        </w:rPr>
        <w:t>有特殊安全要求的实验室（场地）可依据本制度，结合实验室实际情况，制定具体的安全管理细则、制度等。</w:t>
      </w:r>
    </w:p>
    <w:p w14:paraId="5742520D" w14:textId="77777777" w:rsidR="00D44A68" w:rsidRDefault="00D44A68">
      <w:pPr>
        <w:spacing w:line="360" w:lineRule="auto"/>
        <w:ind w:firstLineChars="200" w:firstLine="480"/>
        <w:rPr>
          <w:color w:val="000000" w:themeColor="text1"/>
          <w:sz w:val="24"/>
          <w:szCs w:val="24"/>
        </w:rPr>
      </w:pPr>
    </w:p>
    <w:p w14:paraId="20AF2272" w14:textId="77777777" w:rsidR="00D44A68" w:rsidRDefault="00000000">
      <w:pPr>
        <w:spacing w:line="360" w:lineRule="auto"/>
        <w:rPr>
          <w:b/>
          <w:sz w:val="24"/>
          <w:szCs w:val="24"/>
        </w:rPr>
      </w:pPr>
      <w:r>
        <w:rPr>
          <w:rFonts w:hint="eastAsia"/>
          <w:b/>
          <w:sz w:val="24"/>
          <w:szCs w:val="24"/>
        </w:rPr>
        <w:t>3</w:t>
      </w:r>
      <w:r>
        <w:rPr>
          <w:rFonts w:hint="eastAsia"/>
          <w:b/>
          <w:sz w:val="24"/>
          <w:szCs w:val="24"/>
        </w:rPr>
        <w:t>．定义</w:t>
      </w:r>
    </w:p>
    <w:p w14:paraId="3D574016" w14:textId="783FF4D9" w:rsidR="00D44A68" w:rsidRDefault="00000000">
      <w:pPr>
        <w:spacing w:line="360" w:lineRule="auto"/>
        <w:rPr>
          <w:b/>
          <w:color w:val="000000" w:themeColor="text1"/>
          <w:sz w:val="24"/>
          <w:szCs w:val="24"/>
        </w:rPr>
      </w:pPr>
      <w:r>
        <w:rPr>
          <w:bCs/>
          <w:color w:val="000000" w:themeColor="text1"/>
          <w:sz w:val="24"/>
          <w:szCs w:val="24"/>
        </w:rPr>
        <w:t>3.</w:t>
      </w:r>
      <w:r>
        <w:rPr>
          <w:rFonts w:hint="eastAsia"/>
          <w:bCs/>
          <w:color w:val="000000" w:themeColor="text1"/>
          <w:sz w:val="24"/>
          <w:szCs w:val="24"/>
        </w:rPr>
        <w:t xml:space="preserve">1 </w:t>
      </w:r>
      <w:r>
        <w:rPr>
          <w:rFonts w:hint="eastAsia"/>
          <w:bCs/>
          <w:color w:val="000000" w:themeColor="text1"/>
          <w:sz w:val="24"/>
          <w:szCs w:val="24"/>
        </w:rPr>
        <w:t>实验室安全，包括：实验室环境安全、用电安全、设备安全、材料安全、危险化学物品（以</w:t>
      </w:r>
      <w:r>
        <w:rPr>
          <w:rFonts w:hint="eastAsia"/>
          <w:color w:val="000000" w:themeColor="text1"/>
          <w:sz w:val="24"/>
          <w:szCs w:val="24"/>
        </w:rPr>
        <w:t>下简称危化品）安全以及运行安全等。</w:t>
      </w:r>
    </w:p>
    <w:p w14:paraId="36B65AB2" w14:textId="77777777" w:rsidR="00D44A68" w:rsidRDefault="00D44A68">
      <w:pPr>
        <w:spacing w:line="360" w:lineRule="auto"/>
        <w:rPr>
          <w:sz w:val="24"/>
          <w:szCs w:val="24"/>
        </w:rPr>
      </w:pPr>
    </w:p>
    <w:p w14:paraId="0CC23476" w14:textId="77777777" w:rsidR="00D44A68" w:rsidRDefault="00000000">
      <w:pPr>
        <w:spacing w:line="360" w:lineRule="auto"/>
        <w:rPr>
          <w:b/>
          <w:sz w:val="24"/>
          <w:szCs w:val="24"/>
        </w:rPr>
      </w:pPr>
      <w:r>
        <w:rPr>
          <w:rFonts w:hint="eastAsia"/>
          <w:b/>
          <w:sz w:val="24"/>
          <w:szCs w:val="24"/>
        </w:rPr>
        <w:t>4</w:t>
      </w:r>
      <w:r>
        <w:rPr>
          <w:rFonts w:hint="eastAsia"/>
          <w:b/>
          <w:sz w:val="24"/>
          <w:szCs w:val="24"/>
        </w:rPr>
        <w:t>．职责</w:t>
      </w:r>
    </w:p>
    <w:p w14:paraId="6EDD7F8A" w14:textId="77777777" w:rsidR="00D44A68" w:rsidRDefault="00000000">
      <w:pPr>
        <w:spacing w:line="360" w:lineRule="auto"/>
        <w:rPr>
          <w:color w:val="000000" w:themeColor="text1"/>
          <w:kern w:val="0"/>
          <w:sz w:val="24"/>
          <w:szCs w:val="24"/>
        </w:rPr>
      </w:pPr>
      <w:r>
        <w:rPr>
          <w:bCs/>
          <w:color w:val="000000" w:themeColor="text1"/>
          <w:sz w:val="24"/>
          <w:szCs w:val="24"/>
        </w:rPr>
        <w:t>4.1</w:t>
      </w:r>
      <w:r>
        <w:rPr>
          <w:rFonts w:hint="eastAsia"/>
          <w:bCs/>
          <w:color w:val="000000" w:themeColor="text1"/>
          <w:kern w:val="0"/>
          <w:sz w:val="24"/>
          <w:szCs w:val="24"/>
        </w:rPr>
        <w:t>学校党政领导是学校实验室安全工作第一责任人。分管教学校长全面负责实验室安全工作。</w:t>
      </w:r>
      <w:r>
        <w:rPr>
          <w:rFonts w:hint="eastAsia"/>
          <w:color w:val="000000" w:themeColor="text1"/>
          <w:kern w:val="0"/>
          <w:sz w:val="24"/>
          <w:szCs w:val="24"/>
        </w:rPr>
        <w:t>其他校领导负有监督、检查等责任。</w:t>
      </w:r>
    </w:p>
    <w:p w14:paraId="4272B77C" w14:textId="77777777" w:rsidR="00D44A68" w:rsidRDefault="00000000">
      <w:pPr>
        <w:spacing w:line="360" w:lineRule="auto"/>
        <w:rPr>
          <w:color w:val="000000" w:themeColor="text1"/>
          <w:sz w:val="24"/>
          <w:szCs w:val="24"/>
        </w:rPr>
      </w:pPr>
      <w:r>
        <w:rPr>
          <w:color w:val="000000" w:themeColor="text1"/>
          <w:kern w:val="0"/>
          <w:sz w:val="24"/>
          <w:szCs w:val="24"/>
        </w:rPr>
        <w:t>4.2</w:t>
      </w:r>
      <w:proofErr w:type="gramStart"/>
      <w:r>
        <w:rPr>
          <w:rFonts w:hint="eastAsia"/>
          <w:color w:val="000000" w:themeColor="text1"/>
          <w:kern w:val="0"/>
          <w:sz w:val="24"/>
          <w:szCs w:val="24"/>
        </w:rPr>
        <w:t>二</w:t>
      </w:r>
      <w:proofErr w:type="gramEnd"/>
      <w:r>
        <w:rPr>
          <w:rFonts w:hint="eastAsia"/>
          <w:color w:val="000000" w:themeColor="text1"/>
          <w:kern w:val="0"/>
          <w:sz w:val="24"/>
          <w:szCs w:val="24"/>
        </w:rPr>
        <w:t>级学院党政领导是实验室安全工作主要责任人；实验中心主任全面负责实验室日常安全管理；实验室管理员是安全工作的直接责任人。</w:t>
      </w:r>
    </w:p>
    <w:p w14:paraId="45F5EEAE" w14:textId="77777777" w:rsidR="00D44A68" w:rsidRDefault="00000000">
      <w:pPr>
        <w:spacing w:line="360" w:lineRule="auto"/>
        <w:rPr>
          <w:color w:val="000000" w:themeColor="text1"/>
          <w:sz w:val="24"/>
          <w:szCs w:val="24"/>
        </w:rPr>
      </w:pPr>
      <w:r>
        <w:rPr>
          <w:color w:val="000000" w:themeColor="text1"/>
          <w:sz w:val="24"/>
          <w:szCs w:val="24"/>
        </w:rPr>
        <w:t>4.3</w:t>
      </w:r>
      <w:r>
        <w:rPr>
          <w:rFonts w:hint="eastAsia"/>
          <w:color w:val="000000" w:themeColor="text1"/>
          <w:sz w:val="24"/>
          <w:szCs w:val="24"/>
        </w:rPr>
        <w:t>学校后勤保卫处、资产管理处等部门，负责实验室安全设施、设备的保障和监督、检查的责任。</w:t>
      </w:r>
    </w:p>
    <w:p w14:paraId="3E57332C" w14:textId="48A130FA" w:rsidR="00D44A68" w:rsidRDefault="00000000">
      <w:pPr>
        <w:spacing w:line="360" w:lineRule="auto"/>
        <w:rPr>
          <w:color w:val="000000" w:themeColor="text1"/>
          <w:sz w:val="24"/>
          <w:szCs w:val="24"/>
        </w:rPr>
      </w:pPr>
      <w:r>
        <w:rPr>
          <w:color w:val="000000" w:themeColor="text1"/>
          <w:sz w:val="24"/>
          <w:szCs w:val="24"/>
        </w:rPr>
        <w:t>4.</w:t>
      </w:r>
      <w:r>
        <w:rPr>
          <w:rFonts w:hint="eastAsia"/>
          <w:color w:val="000000" w:themeColor="text1"/>
          <w:sz w:val="24"/>
          <w:szCs w:val="24"/>
        </w:rPr>
        <w:t>4</w:t>
      </w:r>
      <w:r>
        <w:rPr>
          <w:rFonts w:hint="eastAsia"/>
          <w:color w:val="000000" w:themeColor="text1"/>
          <w:sz w:val="24"/>
          <w:szCs w:val="24"/>
        </w:rPr>
        <w:t>教务处实验室管理办公室负责制定学校实验室安全工作基本制度，并组织落实，定期检查执行情况，完善实验室安全工作制度体系。</w:t>
      </w:r>
    </w:p>
    <w:p w14:paraId="34CB6B86" w14:textId="77777777" w:rsidR="00D44A68" w:rsidRDefault="00D44A68">
      <w:pPr>
        <w:spacing w:line="360" w:lineRule="auto"/>
        <w:rPr>
          <w:color w:val="000000" w:themeColor="text1"/>
          <w:sz w:val="24"/>
          <w:szCs w:val="24"/>
        </w:rPr>
      </w:pPr>
    </w:p>
    <w:p w14:paraId="3252E917" w14:textId="77777777" w:rsidR="00D44A68" w:rsidRDefault="00000000">
      <w:pPr>
        <w:spacing w:line="360" w:lineRule="auto"/>
        <w:rPr>
          <w:b/>
          <w:sz w:val="24"/>
          <w:szCs w:val="24"/>
        </w:rPr>
      </w:pPr>
      <w:r>
        <w:rPr>
          <w:b/>
          <w:sz w:val="24"/>
          <w:szCs w:val="24"/>
        </w:rPr>
        <w:t>5</w:t>
      </w:r>
      <w:r>
        <w:rPr>
          <w:rFonts w:hint="eastAsia"/>
          <w:b/>
          <w:sz w:val="24"/>
          <w:szCs w:val="24"/>
        </w:rPr>
        <w:t>．管理内容</w:t>
      </w:r>
    </w:p>
    <w:p w14:paraId="3CFF3D17" w14:textId="77777777" w:rsidR="00D44A68" w:rsidRDefault="00000000">
      <w:pPr>
        <w:spacing w:line="360" w:lineRule="auto"/>
        <w:rPr>
          <w:bCs/>
          <w:color w:val="000000" w:themeColor="text1"/>
          <w:sz w:val="24"/>
          <w:szCs w:val="24"/>
        </w:rPr>
      </w:pPr>
      <w:r>
        <w:rPr>
          <w:bCs/>
          <w:color w:val="000000" w:themeColor="text1"/>
          <w:sz w:val="24"/>
          <w:szCs w:val="24"/>
        </w:rPr>
        <w:lastRenderedPageBreak/>
        <w:t>5.1</w:t>
      </w:r>
      <w:r>
        <w:rPr>
          <w:rFonts w:hint="eastAsia"/>
          <w:bCs/>
          <w:color w:val="000000" w:themeColor="text1"/>
          <w:sz w:val="24"/>
          <w:szCs w:val="24"/>
        </w:rPr>
        <w:t>实验室环境安全</w:t>
      </w:r>
    </w:p>
    <w:p w14:paraId="26D7793E" w14:textId="77777777" w:rsidR="00D44A68" w:rsidRDefault="00000000">
      <w:pPr>
        <w:spacing w:line="360" w:lineRule="auto"/>
        <w:rPr>
          <w:color w:val="000000" w:themeColor="text1"/>
          <w:sz w:val="24"/>
          <w:szCs w:val="24"/>
        </w:rPr>
      </w:pPr>
      <w:r>
        <w:rPr>
          <w:color w:val="000000" w:themeColor="text1"/>
          <w:sz w:val="24"/>
          <w:szCs w:val="24"/>
        </w:rPr>
        <w:t>5.1.1</w:t>
      </w:r>
      <w:r>
        <w:rPr>
          <w:rFonts w:hint="eastAsia"/>
          <w:color w:val="000000" w:themeColor="text1"/>
          <w:sz w:val="24"/>
          <w:szCs w:val="24"/>
        </w:rPr>
        <w:t>实验室用房必须符合建筑标准规范。建筑无破损、危险隐患；门、窗、玻璃、锁具完整无损；墙面和地面无开裂、破损、脱落、漏水现象；实验台、凳椅、架、橱柜等无破损。</w:t>
      </w:r>
    </w:p>
    <w:p w14:paraId="335309DA" w14:textId="77777777" w:rsidR="00D44A68" w:rsidRDefault="00000000">
      <w:pPr>
        <w:spacing w:line="360" w:lineRule="auto"/>
        <w:rPr>
          <w:color w:val="000000" w:themeColor="text1"/>
          <w:sz w:val="24"/>
          <w:szCs w:val="24"/>
        </w:rPr>
      </w:pPr>
      <w:r>
        <w:rPr>
          <w:color w:val="000000" w:themeColor="text1"/>
          <w:sz w:val="24"/>
          <w:szCs w:val="24"/>
        </w:rPr>
        <w:t>5.1.2</w:t>
      </w:r>
      <w:r>
        <w:rPr>
          <w:rFonts w:hint="eastAsia"/>
          <w:color w:val="000000" w:themeColor="text1"/>
          <w:sz w:val="24"/>
          <w:szCs w:val="24"/>
        </w:rPr>
        <w:t>实验室的面积应符合教学需求。保证教学空间、疏散通道、前后两个房门等教学用房条件，且保持通畅。使用危险化学</w:t>
      </w:r>
      <w:r>
        <w:rPr>
          <w:color w:val="000000" w:themeColor="text1"/>
          <w:sz w:val="24"/>
          <w:szCs w:val="24"/>
        </w:rPr>
        <w:t>品</w:t>
      </w:r>
      <w:r>
        <w:rPr>
          <w:rFonts w:hint="eastAsia"/>
          <w:color w:val="000000" w:themeColor="text1"/>
          <w:sz w:val="24"/>
          <w:szCs w:val="24"/>
        </w:rPr>
        <w:t>教学时，两个房门应处于畅通状态。</w:t>
      </w:r>
    </w:p>
    <w:p w14:paraId="13ADD13B" w14:textId="77777777" w:rsidR="00D44A68" w:rsidRDefault="00000000">
      <w:pPr>
        <w:spacing w:line="360" w:lineRule="auto"/>
        <w:rPr>
          <w:color w:val="000000" w:themeColor="text1"/>
          <w:sz w:val="24"/>
          <w:szCs w:val="24"/>
        </w:rPr>
      </w:pPr>
      <w:r>
        <w:rPr>
          <w:color w:val="000000" w:themeColor="text1"/>
          <w:sz w:val="24"/>
          <w:szCs w:val="24"/>
        </w:rPr>
        <w:t>5.1.3</w:t>
      </w:r>
      <w:r>
        <w:rPr>
          <w:rFonts w:hint="eastAsia"/>
          <w:color w:val="000000" w:themeColor="text1"/>
          <w:sz w:val="24"/>
          <w:szCs w:val="24"/>
        </w:rPr>
        <w:t>实验室的通风、照明以及室内辅助设施完好，各项使用指标符合设计规范。电路、水路、用气、通风等管道布局合理、安装规范。</w:t>
      </w:r>
    </w:p>
    <w:p w14:paraId="0E408088" w14:textId="77777777" w:rsidR="00D44A68" w:rsidRDefault="00000000">
      <w:pPr>
        <w:spacing w:line="360" w:lineRule="auto"/>
        <w:rPr>
          <w:color w:val="000000" w:themeColor="text1"/>
          <w:sz w:val="24"/>
          <w:szCs w:val="24"/>
        </w:rPr>
      </w:pPr>
      <w:r>
        <w:rPr>
          <w:color w:val="000000" w:themeColor="text1"/>
          <w:sz w:val="24"/>
          <w:szCs w:val="24"/>
        </w:rPr>
        <w:t>5.1.4</w:t>
      </w:r>
      <w:r>
        <w:rPr>
          <w:rFonts w:hint="eastAsia"/>
          <w:color w:val="000000" w:themeColor="text1"/>
          <w:sz w:val="24"/>
          <w:szCs w:val="24"/>
        </w:rPr>
        <w:t>实验室必须保持环境整洁卫生，设备器材摆放整齐，排列有序。走道通畅，未经学校同意，严禁在走廊堆放杂物或搭建隔断，妨碍或阻断安全通道。</w:t>
      </w:r>
    </w:p>
    <w:p w14:paraId="5B8F8871" w14:textId="77777777" w:rsidR="00D44A68" w:rsidRDefault="00000000">
      <w:pPr>
        <w:spacing w:line="360" w:lineRule="auto"/>
        <w:rPr>
          <w:color w:val="000000" w:themeColor="text1"/>
          <w:sz w:val="24"/>
          <w:szCs w:val="24"/>
        </w:rPr>
      </w:pPr>
      <w:r>
        <w:rPr>
          <w:color w:val="000000" w:themeColor="text1"/>
          <w:sz w:val="24"/>
          <w:szCs w:val="24"/>
        </w:rPr>
        <w:t>5.1.5</w:t>
      </w:r>
      <w:r>
        <w:rPr>
          <w:rFonts w:hint="eastAsia"/>
          <w:color w:val="000000" w:themeColor="text1"/>
          <w:sz w:val="24"/>
          <w:szCs w:val="24"/>
        </w:rPr>
        <w:t>严禁在实验室内饮食或将餐饮物品带进实验室。实验室内严禁吸烟和动用明火（实验用明火除外）。</w:t>
      </w:r>
    </w:p>
    <w:p w14:paraId="2C72493E" w14:textId="77777777" w:rsidR="00D44A68" w:rsidRDefault="00000000">
      <w:pPr>
        <w:spacing w:line="360" w:lineRule="auto"/>
        <w:rPr>
          <w:color w:val="000000" w:themeColor="text1"/>
          <w:sz w:val="24"/>
          <w:szCs w:val="24"/>
        </w:rPr>
      </w:pPr>
      <w:r>
        <w:rPr>
          <w:color w:val="000000" w:themeColor="text1"/>
          <w:sz w:val="24"/>
          <w:szCs w:val="24"/>
        </w:rPr>
        <w:t>5.1.6</w:t>
      </w:r>
      <w:r>
        <w:rPr>
          <w:rFonts w:hint="eastAsia"/>
          <w:color w:val="000000" w:themeColor="text1"/>
          <w:sz w:val="24"/>
          <w:szCs w:val="24"/>
        </w:rPr>
        <w:t>实验室（场地）内的沟、坑、井、洞，必须加装盖板，树立警示牌或拉警示线，确保教学安全方便。</w:t>
      </w:r>
    </w:p>
    <w:p w14:paraId="3770A278" w14:textId="77777777" w:rsidR="00D44A68" w:rsidRDefault="00000000">
      <w:pPr>
        <w:spacing w:line="360" w:lineRule="auto"/>
        <w:rPr>
          <w:color w:val="000000" w:themeColor="text1"/>
          <w:sz w:val="24"/>
          <w:szCs w:val="24"/>
        </w:rPr>
      </w:pPr>
      <w:r>
        <w:rPr>
          <w:color w:val="000000" w:themeColor="text1"/>
          <w:sz w:val="24"/>
          <w:szCs w:val="24"/>
        </w:rPr>
        <w:t>5.1.7</w:t>
      </w:r>
      <w:r>
        <w:rPr>
          <w:rFonts w:hint="eastAsia"/>
          <w:color w:val="000000" w:themeColor="text1"/>
          <w:sz w:val="24"/>
          <w:szCs w:val="24"/>
        </w:rPr>
        <w:t>下班时，要整理好器材工具和各种资料，清扫干净，消除不安全隐患（切断电源、熄灭火源、关闭水龙头、关好门窗等）。</w:t>
      </w:r>
    </w:p>
    <w:p w14:paraId="7715B25A" w14:textId="77777777" w:rsidR="00D44A68" w:rsidRDefault="00000000">
      <w:pPr>
        <w:spacing w:line="360" w:lineRule="auto"/>
        <w:rPr>
          <w:color w:val="000000" w:themeColor="text1"/>
          <w:sz w:val="24"/>
          <w:szCs w:val="24"/>
        </w:rPr>
      </w:pPr>
      <w:r>
        <w:rPr>
          <w:color w:val="000000" w:themeColor="text1"/>
          <w:sz w:val="24"/>
          <w:szCs w:val="24"/>
        </w:rPr>
        <w:t>5.2</w:t>
      </w:r>
      <w:r>
        <w:rPr>
          <w:rFonts w:hint="eastAsia"/>
          <w:color w:val="000000" w:themeColor="text1"/>
          <w:sz w:val="24"/>
          <w:szCs w:val="24"/>
        </w:rPr>
        <w:t>用电安全</w:t>
      </w:r>
    </w:p>
    <w:p w14:paraId="166821F5" w14:textId="77777777" w:rsidR="00D44A68" w:rsidRDefault="00000000">
      <w:pPr>
        <w:spacing w:line="360" w:lineRule="auto"/>
        <w:rPr>
          <w:color w:val="000000" w:themeColor="text1"/>
          <w:sz w:val="24"/>
          <w:szCs w:val="24"/>
        </w:rPr>
      </w:pPr>
      <w:r>
        <w:rPr>
          <w:color w:val="000000" w:themeColor="text1"/>
          <w:sz w:val="24"/>
          <w:szCs w:val="24"/>
        </w:rPr>
        <w:t>5.2.1</w:t>
      </w:r>
      <w:r>
        <w:rPr>
          <w:rFonts w:hint="eastAsia"/>
          <w:color w:val="000000" w:themeColor="text1"/>
          <w:sz w:val="24"/>
          <w:szCs w:val="24"/>
        </w:rPr>
        <w:t>实验室（场地）电气设备和线路必须符合国家有关电气工程规范，电气设备必须有可</w:t>
      </w:r>
      <w:proofErr w:type="gramStart"/>
      <w:r>
        <w:rPr>
          <w:rFonts w:hint="eastAsia"/>
          <w:color w:val="000000" w:themeColor="text1"/>
          <w:sz w:val="24"/>
          <w:szCs w:val="24"/>
        </w:rPr>
        <w:t>熔保险</w:t>
      </w:r>
      <w:proofErr w:type="gramEnd"/>
      <w:r>
        <w:rPr>
          <w:rFonts w:hint="eastAsia"/>
          <w:color w:val="000000" w:themeColor="text1"/>
          <w:sz w:val="24"/>
          <w:szCs w:val="24"/>
        </w:rPr>
        <w:t>或自动保护装置，绝缘必须良好，并有可靠的接地线或接</w:t>
      </w:r>
      <w:proofErr w:type="gramStart"/>
      <w:r>
        <w:rPr>
          <w:rFonts w:hint="eastAsia"/>
          <w:color w:val="000000" w:themeColor="text1"/>
          <w:sz w:val="24"/>
          <w:szCs w:val="24"/>
        </w:rPr>
        <w:t>零保护</w:t>
      </w:r>
      <w:proofErr w:type="gramEnd"/>
      <w:r>
        <w:rPr>
          <w:rFonts w:hint="eastAsia"/>
          <w:color w:val="000000" w:themeColor="text1"/>
          <w:sz w:val="24"/>
          <w:szCs w:val="24"/>
        </w:rPr>
        <w:t>措施。有蒸汽、腐蚀气体、粉尘的场所，应使用密闭型电气设备。有易燃、易爆的场所，必须配备防爆型电气设备。</w:t>
      </w:r>
    </w:p>
    <w:p w14:paraId="33EB5FD7" w14:textId="77777777" w:rsidR="00D44A68" w:rsidRDefault="00000000">
      <w:pPr>
        <w:spacing w:line="360" w:lineRule="auto"/>
        <w:rPr>
          <w:color w:val="000000" w:themeColor="text1"/>
          <w:sz w:val="24"/>
          <w:szCs w:val="24"/>
        </w:rPr>
      </w:pPr>
      <w:r>
        <w:rPr>
          <w:color w:val="000000" w:themeColor="text1"/>
          <w:sz w:val="24"/>
          <w:szCs w:val="24"/>
        </w:rPr>
        <w:t>5.2.2</w:t>
      </w:r>
      <w:r>
        <w:rPr>
          <w:rFonts w:hint="eastAsia"/>
          <w:color w:val="000000" w:themeColor="text1"/>
          <w:sz w:val="24"/>
          <w:szCs w:val="24"/>
        </w:rPr>
        <w:t>实验室用电（动力、照明灯）的施工安装必须符合规范。室内所有用电线路、开关、插座、照明等设施，在交付使用前，必须进行用电规范检测、验收，否则不得投入使用。</w:t>
      </w:r>
    </w:p>
    <w:p w14:paraId="67C8788B" w14:textId="77777777" w:rsidR="00D44A68" w:rsidRDefault="00000000">
      <w:pPr>
        <w:spacing w:line="360" w:lineRule="auto"/>
        <w:rPr>
          <w:color w:val="000000" w:themeColor="text1"/>
          <w:sz w:val="24"/>
          <w:szCs w:val="24"/>
        </w:rPr>
      </w:pPr>
      <w:r>
        <w:rPr>
          <w:color w:val="000000" w:themeColor="text1"/>
          <w:sz w:val="24"/>
          <w:szCs w:val="24"/>
        </w:rPr>
        <w:t>5.2.3</w:t>
      </w:r>
      <w:r>
        <w:rPr>
          <w:rFonts w:hint="eastAsia"/>
          <w:color w:val="000000" w:themeColor="text1"/>
          <w:sz w:val="24"/>
          <w:szCs w:val="24"/>
        </w:rPr>
        <w:t>实验室内不得随意私自乱接、拉电线，包括多个插线板串接使用。不得超负荷用电。不具备电工资质的人员不得擅自变动电气设施或随意拆修电气设备。</w:t>
      </w:r>
    </w:p>
    <w:p w14:paraId="10C56A9B" w14:textId="77777777" w:rsidR="00D44A68" w:rsidRDefault="00000000">
      <w:pPr>
        <w:spacing w:line="360" w:lineRule="auto"/>
        <w:rPr>
          <w:color w:val="000000" w:themeColor="text1"/>
          <w:sz w:val="24"/>
          <w:szCs w:val="24"/>
        </w:rPr>
      </w:pPr>
      <w:r>
        <w:rPr>
          <w:color w:val="000000" w:themeColor="text1"/>
          <w:sz w:val="24"/>
          <w:szCs w:val="24"/>
        </w:rPr>
        <w:t>5.2.4</w:t>
      </w:r>
      <w:r>
        <w:rPr>
          <w:rFonts w:hint="eastAsia"/>
          <w:color w:val="000000" w:themeColor="text1"/>
          <w:sz w:val="24"/>
          <w:szCs w:val="24"/>
        </w:rPr>
        <w:t>电源或电器设备的保险丝烧断后，应先查明烧断原因，排查故障后，再按原负荷更换保险丝，严禁使用金属丝代替保险丝。</w:t>
      </w:r>
    </w:p>
    <w:p w14:paraId="00976453" w14:textId="77777777" w:rsidR="00D44A68" w:rsidRDefault="00000000">
      <w:pPr>
        <w:spacing w:line="360" w:lineRule="auto"/>
        <w:rPr>
          <w:color w:val="000000" w:themeColor="text1"/>
          <w:sz w:val="24"/>
          <w:szCs w:val="24"/>
        </w:rPr>
      </w:pPr>
      <w:r>
        <w:rPr>
          <w:color w:val="000000" w:themeColor="text1"/>
          <w:sz w:val="24"/>
          <w:szCs w:val="24"/>
        </w:rPr>
        <w:t>5.2.5</w:t>
      </w:r>
      <w:r>
        <w:rPr>
          <w:rFonts w:hint="eastAsia"/>
          <w:color w:val="000000" w:themeColor="text1"/>
          <w:sz w:val="24"/>
          <w:szCs w:val="24"/>
        </w:rPr>
        <w:t>注意保持电线和电器设备的干燥，防止线路和设备受潮漏电。实验室内不得有裸露的电线头；电源箱内部和下方不得堆放物品。</w:t>
      </w:r>
    </w:p>
    <w:p w14:paraId="36D49258" w14:textId="77777777" w:rsidR="00D44A68" w:rsidRDefault="00000000">
      <w:pPr>
        <w:spacing w:line="360" w:lineRule="auto"/>
        <w:rPr>
          <w:color w:val="000000" w:themeColor="text1"/>
          <w:sz w:val="24"/>
          <w:szCs w:val="24"/>
        </w:rPr>
      </w:pPr>
      <w:r>
        <w:rPr>
          <w:color w:val="000000" w:themeColor="text1"/>
          <w:sz w:val="24"/>
          <w:szCs w:val="24"/>
        </w:rPr>
        <w:t>5.2.6</w:t>
      </w:r>
      <w:r>
        <w:rPr>
          <w:rFonts w:hint="eastAsia"/>
          <w:color w:val="000000" w:themeColor="text1"/>
          <w:sz w:val="24"/>
          <w:szCs w:val="24"/>
        </w:rPr>
        <w:t>有接地要求的仪器设备必须按规定接地，定期检查线路，测量接地电阻。</w:t>
      </w:r>
    </w:p>
    <w:p w14:paraId="13FEFADC" w14:textId="77777777" w:rsidR="00D44A68" w:rsidRDefault="00000000">
      <w:pPr>
        <w:spacing w:line="360" w:lineRule="auto"/>
        <w:rPr>
          <w:color w:val="000000" w:themeColor="text1"/>
          <w:sz w:val="24"/>
          <w:szCs w:val="24"/>
        </w:rPr>
      </w:pPr>
      <w:r>
        <w:rPr>
          <w:color w:val="000000" w:themeColor="text1"/>
          <w:sz w:val="24"/>
          <w:szCs w:val="24"/>
        </w:rPr>
        <w:lastRenderedPageBreak/>
        <w:t>5.2.7</w:t>
      </w:r>
      <w:r>
        <w:rPr>
          <w:rFonts w:hint="eastAsia"/>
          <w:color w:val="000000" w:themeColor="text1"/>
          <w:sz w:val="24"/>
          <w:szCs w:val="24"/>
        </w:rPr>
        <w:t>实验室管理人员应熟悉本实验室的配电和用电情况。发生电气故障时，应向电工讲明相关情况，积极配合故障排除。</w:t>
      </w:r>
    </w:p>
    <w:p w14:paraId="37EA88F0" w14:textId="77777777" w:rsidR="00D44A68" w:rsidRDefault="00000000">
      <w:pPr>
        <w:spacing w:line="360" w:lineRule="auto"/>
        <w:rPr>
          <w:rFonts w:ascii="宋体" w:eastAsia="宋体" w:hAnsi="宋体" w:cs="宋体" w:hint="eastAsia"/>
          <w:color w:val="000000" w:themeColor="text1"/>
          <w:kern w:val="0"/>
          <w:sz w:val="24"/>
          <w:szCs w:val="24"/>
        </w:rPr>
      </w:pPr>
      <w:r>
        <w:rPr>
          <w:color w:val="000000" w:themeColor="text1"/>
          <w:sz w:val="24"/>
          <w:szCs w:val="24"/>
        </w:rPr>
        <w:t>5.2.8</w:t>
      </w:r>
      <w:r>
        <w:rPr>
          <w:rFonts w:ascii="宋体" w:eastAsia="宋体" w:hAnsi="宋体" w:cs="宋体" w:hint="eastAsia"/>
          <w:color w:val="000000" w:themeColor="text1"/>
          <w:kern w:val="0"/>
          <w:sz w:val="24"/>
          <w:szCs w:val="24"/>
        </w:rPr>
        <w:t>使用电器的实验，严禁无人看守进行实验。实验期间，如需临时离开，必须在醒目位置贴上标签，写明（</w:t>
      </w:r>
      <w:r>
        <w:rPr>
          <w:rFonts w:ascii="宋体" w:eastAsia="宋体" w:hAnsi="宋体" w:cs="宋体"/>
          <w:color w:val="000000" w:themeColor="text1"/>
          <w:kern w:val="0"/>
          <w:sz w:val="24"/>
          <w:szCs w:val="24"/>
        </w:rPr>
        <w:t>1）实验信息和条件；（2）实验者姓名和联系方式；（3）实验起止时间等；同时请了解实验情况的人员代为看守。</w:t>
      </w:r>
    </w:p>
    <w:p w14:paraId="3B942FD0" w14:textId="77777777" w:rsidR="00D44A68" w:rsidRDefault="00000000">
      <w:pPr>
        <w:spacing w:line="360" w:lineRule="auto"/>
        <w:rPr>
          <w:color w:val="000000" w:themeColor="text1"/>
          <w:sz w:val="24"/>
          <w:szCs w:val="24"/>
        </w:rPr>
      </w:pPr>
      <w:r>
        <w:rPr>
          <w:rFonts w:eastAsia="宋体" w:cs="宋体"/>
          <w:color w:val="000000" w:themeColor="text1"/>
          <w:kern w:val="0"/>
          <w:sz w:val="24"/>
          <w:szCs w:val="24"/>
        </w:rPr>
        <w:t>5.2.9</w:t>
      </w:r>
      <w:r>
        <w:rPr>
          <w:rFonts w:eastAsia="宋体" w:cs="宋体" w:hint="eastAsia"/>
          <w:color w:val="000000" w:themeColor="text1"/>
          <w:kern w:val="0"/>
          <w:sz w:val="24"/>
          <w:szCs w:val="24"/>
        </w:rPr>
        <w:t>实验</w:t>
      </w:r>
      <w:r>
        <w:rPr>
          <w:rFonts w:hint="eastAsia"/>
          <w:color w:val="000000" w:themeColor="text1"/>
          <w:sz w:val="24"/>
          <w:szCs w:val="24"/>
        </w:rPr>
        <w:t>人员较长时间（各种假期）离开实验室或供电中断时，必须切断电源总开关，尤其要注意切断加热电器设备的电源开关。</w:t>
      </w:r>
    </w:p>
    <w:p w14:paraId="3EFB031F" w14:textId="77777777" w:rsidR="00D44A68" w:rsidRDefault="00000000">
      <w:pPr>
        <w:spacing w:line="360" w:lineRule="auto"/>
        <w:rPr>
          <w:color w:val="000000" w:themeColor="text1"/>
          <w:sz w:val="24"/>
          <w:szCs w:val="24"/>
        </w:rPr>
      </w:pPr>
      <w:r>
        <w:rPr>
          <w:color w:val="000000" w:themeColor="text1"/>
          <w:sz w:val="24"/>
          <w:szCs w:val="24"/>
        </w:rPr>
        <w:t>5.2.10</w:t>
      </w:r>
      <w:r>
        <w:rPr>
          <w:rFonts w:hint="eastAsia"/>
          <w:color w:val="000000" w:themeColor="text1"/>
          <w:sz w:val="24"/>
          <w:szCs w:val="24"/>
        </w:rPr>
        <w:t>未经学校审核批准（实验用除外），实验室内严禁使用电加热器具（如电炉、电水壶、电饭煲、热得快等）。凡擅自使用电加热器者，除没收电热器具、对当事人进行批评教育外，按规定处以罚款。</w:t>
      </w:r>
    </w:p>
    <w:p w14:paraId="3EB39DD2" w14:textId="77777777" w:rsidR="00D44A68" w:rsidRDefault="00000000">
      <w:pPr>
        <w:spacing w:line="360" w:lineRule="auto"/>
        <w:rPr>
          <w:color w:val="000000" w:themeColor="text1"/>
          <w:sz w:val="24"/>
          <w:szCs w:val="24"/>
        </w:rPr>
      </w:pPr>
      <w:r>
        <w:rPr>
          <w:rFonts w:eastAsia="宋体" w:cs="宋体"/>
          <w:color w:val="000000" w:themeColor="text1"/>
          <w:kern w:val="0"/>
          <w:sz w:val="24"/>
          <w:szCs w:val="24"/>
        </w:rPr>
        <w:t>5.3</w:t>
      </w:r>
      <w:r>
        <w:rPr>
          <w:rFonts w:hint="eastAsia"/>
          <w:color w:val="000000" w:themeColor="text1"/>
          <w:sz w:val="24"/>
          <w:szCs w:val="24"/>
        </w:rPr>
        <w:t>设备安全</w:t>
      </w:r>
    </w:p>
    <w:p w14:paraId="0BBA47CD" w14:textId="77777777" w:rsidR="00D44A68" w:rsidRDefault="00000000">
      <w:pPr>
        <w:spacing w:line="360" w:lineRule="auto"/>
        <w:rPr>
          <w:color w:val="000000" w:themeColor="text1"/>
          <w:sz w:val="24"/>
          <w:szCs w:val="24"/>
        </w:rPr>
      </w:pPr>
      <w:r>
        <w:rPr>
          <w:color w:val="000000" w:themeColor="text1"/>
          <w:sz w:val="24"/>
          <w:szCs w:val="24"/>
        </w:rPr>
        <w:t>5.3.1</w:t>
      </w:r>
      <w:r>
        <w:rPr>
          <w:rFonts w:hint="eastAsia"/>
          <w:color w:val="000000" w:themeColor="text1"/>
          <w:sz w:val="24"/>
          <w:szCs w:val="24"/>
        </w:rPr>
        <w:t>实验室的设备必须设专人管理，建立设备明细账。所管设备必须做到账</w:t>
      </w:r>
      <w:r>
        <w:rPr>
          <w:color w:val="000000" w:themeColor="text1"/>
          <w:sz w:val="24"/>
          <w:szCs w:val="24"/>
        </w:rPr>
        <w:t>-</w:t>
      </w:r>
      <w:r>
        <w:rPr>
          <w:rFonts w:hint="eastAsia"/>
          <w:color w:val="000000" w:themeColor="text1"/>
          <w:sz w:val="24"/>
          <w:szCs w:val="24"/>
        </w:rPr>
        <w:t>物相符</w:t>
      </w:r>
      <w:r>
        <w:rPr>
          <w:color w:val="000000" w:themeColor="text1"/>
          <w:sz w:val="24"/>
          <w:szCs w:val="24"/>
        </w:rPr>
        <w:t>100%</w:t>
      </w:r>
      <w:r>
        <w:rPr>
          <w:rFonts w:hint="eastAsia"/>
          <w:color w:val="000000" w:themeColor="text1"/>
          <w:sz w:val="24"/>
          <w:szCs w:val="24"/>
        </w:rPr>
        <w:t>；与资产管理部门账</w:t>
      </w:r>
      <w:r>
        <w:rPr>
          <w:color w:val="000000" w:themeColor="text1"/>
          <w:sz w:val="24"/>
          <w:szCs w:val="24"/>
        </w:rPr>
        <w:t>-</w:t>
      </w:r>
      <w:r>
        <w:rPr>
          <w:rFonts w:hint="eastAsia"/>
          <w:color w:val="000000" w:themeColor="text1"/>
          <w:sz w:val="24"/>
          <w:szCs w:val="24"/>
        </w:rPr>
        <w:t>账相符</w:t>
      </w:r>
      <w:r>
        <w:rPr>
          <w:color w:val="000000" w:themeColor="text1"/>
          <w:sz w:val="24"/>
          <w:szCs w:val="24"/>
        </w:rPr>
        <w:t>100%</w:t>
      </w:r>
      <w:r>
        <w:rPr>
          <w:rFonts w:hint="eastAsia"/>
          <w:color w:val="000000" w:themeColor="text1"/>
          <w:sz w:val="24"/>
          <w:szCs w:val="24"/>
        </w:rPr>
        <w:t>。不得将设备随意外借或做与实验教学无关的事。</w:t>
      </w:r>
    </w:p>
    <w:p w14:paraId="04613408" w14:textId="77777777" w:rsidR="00D44A68" w:rsidRDefault="00000000">
      <w:pPr>
        <w:spacing w:line="360" w:lineRule="auto"/>
        <w:rPr>
          <w:color w:val="000000" w:themeColor="text1"/>
          <w:sz w:val="24"/>
          <w:szCs w:val="24"/>
        </w:rPr>
      </w:pPr>
      <w:r>
        <w:rPr>
          <w:color w:val="000000" w:themeColor="text1"/>
          <w:sz w:val="24"/>
          <w:szCs w:val="24"/>
        </w:rPr>
        <w:t>5.3.2</w:t>
      </w:r>
      <w:proofErr w:type="gramStart"/>
      <w:r>
        <w:rPr>
          <w:rFonts w:hint="eastAsia"/>
          <w:color w:val="000000" w:themeColor="text1"/>
          <w:sz w:val="24"/>
          <w:szCs w:val="24"/>
        </w:rPr>
        <w:t>凡较大型</w:t>
      </w:r>
      <w:proofErr w:type="gramEnd"/>
      <w:r>
        <w:rPr>
          <w:rFonts w:hint="eastAsia"/>
          <w:color w:val="000000" w:themeColor="text1"/>
          <w:sz w:val="24"/>
          <w:szCs w:val="24"/>
        </w:rPr>
        <w:t>设备（如各类机床、数控设备、大型仪器等）的安装、调试、检测等，必须符合行业标准或设备出厂技术指标。设备运行必须有设备操作规程和安全制度（规程），且上墙悬挂于醒目之处。</w:t>
      </w:r>
    </w:p>
    <w:p w14:paraId="2015BEFF" w14:textId="77777777" w:rsidR="00D44A68" w:rsidRDefault="00000000">
      <w:pPr>
        <w:spacing w:line="360" w:lineRule="auto"/>
        <w:rPr>
          <w:color w:val="000000" w:themeColor="text1"/>
          <w:sz w:val="24"/>
          <w:szCs w:val="24"/>
        </w:rPr>
      </w:pPr>
      <w:r>
        <w:rPr>
          <w:color w:val="000000" w:themeColor="text1"/>
          <w:sz w:val="24"/>
          <w:szCs w:val="24"/>
        </w:rPr>
        <w:t>5.3.3</w:t>
      </w:r>
      <w:r>
        <w:rPr>
          <w:rFonts w:hint="eastAsia"/>
          <w:color w:val="000000" w:themeColor="text1"/>
          <w:sz w:val="24"/>
          <w:szCs w:val="24"/>
        </w:rPr>
        <w:t>设备管理和使用人员必须熟知设备的功能、性能，操作规程及安全规程。特种设备必须经培训取得相应的资质证书，方可持证操作。</w:t>
      </w:r>
    </w:p>
    <w:p w14:paraId="7D4CF6ED" w14:textId="77777777" w:rsidR="00D44A68" w:rsidRDefault="00000000">
      <w:pPr>
        <w:spacing w:line="360" w:lineRule="auto"/>
        <w:rPr>
          <w:color w:val="000000" w:themeColor="text1"/>
          <w:sz w:val="24"/>
          <w:szCs w:val="24"/>
        </w:rPr>
      </w:pPr>
      <w:r>
        <w:rPr>
          <w:color w:val="000000" w:themeColor="text1"/>
          <w:sz w:val="24"/>
          <w:szCs w:val="24"/>
        </w:rPr>
        <w:t>5.3.4</w:t>
      </w:r>
      <w:r>
        <w:rPr>
          <w:rFonts w:hint="eastAsia"/>
          <w:color w:val="000000" w:themeColor="text1"/>
          <w:sz w:val="24"/>
          <w:szCs w:val="24"/>
        </w:rPr>
        <w:t>未经实验室管理人员的许可，任何人不得随意动用实验室内的仪器设备。因不听指挥或违反操作规程而导致仪器设备损坏者，必须追究责任，并按规定赔偿损失。</w:t>
      </w:r>
    </w:p>
    <w:p w14:paraId="0CA9EE71" w14:textId="77777777" w:rsidR="00D44A68" w:rsidRDefault="00000000">
      <w:pPr>
        <w:spacing w:line="360" w:lineRule="auto"/>
        <w:rPr>
          <w:color w:val="000000" w:themeColor="text1"/>
          <w:sz w:val="24"/>
          <w:szCs w:val="24"/>
        </w:rPr>
      </w:pPr>
      <w:r>
        <w:rPr>
          <w:color w:val="000000" w:themeColor="text1"/>
          <w:sz w:val="24"/>
          <w:szCs w:val="24"/>
        </w:rPr>
        <w:t>5.3.5</w:t>
      </w:r>
      <w:r>
        <w:rPr>
          <w:rFonts w:hint="eastAsia"/>
          <w:color w:val="000000" w:themeColor="text1"/>
          <w:sz w:val="24"/>
          <w:szCs w:val="24"/>
        </w:rPr>
        <w:t>各种设备不得超负荷、带故障运行。设备的安全防护装置必须配备齐整、完好可用，经常维护、定期检查，不得随意拆除。</w:t>
      </w:r>
    </w:p>
    <w:p w14:paraId="6E2D20C4" w14:textId="77777777" w:rsidR="00D44A68" w:rsidRDefault="00000000">
      <w:pPr>
        <w:spacing w:line="360" w:lineRule="auto"/>
        <w:rPr>
          <w:color w:val="000000" w:themeColor="text1"/>
          <w:sz w:val="24"/>
          <w:szCs w:val="24"/>
        </w:rPr>
      </w:pPr>
      <w:r>
        <w:rPr>
          <w:color w:val="000000" w:themeColor="text1"/>
          <w:sz w:val="24"/>
          <w:szCs w:val="24"/>
        </w:rPr>
        <w:t>5.3.6</w:t>
      </w:r>
      <w:r>
        <w:rPr>
          <w:rFonts w:hint="eastAsia"/>
          <w:color w:val="000000" w:themeColor="text1"/>
          <w:sz w:val="24"/>
          <w:szCs w:val="24"/>
        </w:rPr>
        <w:t>大型精密贵重仪器设备除有专人管理外，还应有设备运行管理制度，设备运行记录，设备检修记录，设备使用效果记录。严格遵守操作规程，绝对禁止未经上岗培训的人员上机操作。</w:t>
      </w:r>
    </w:p>
    <w:p w14:paraId="544EF67D" w14:textId="77777777" w:rsidR="00D44A68" w:rsidRDefault="00000000">
      <w:pPr>
        <w:spacing w:line="360" w:lineRule="auto"/>
        <w:rPr>
          <w:color w:val="000000" w:themeColor="text1"/>
          <w:sz w:val="24"/>
          <w:szCs w:val="24"/>
        </w:rPr>
      </w:pPr>
      <w:r>
        <w:rPr>
          <w:color w:val="000000" w:themeColor="text1"/>
          <w:sz w:val="24"/>
          <w:szCs w:val="24"/>
        </w:rPr>
        <w:t>5.3.7</w:t>
      </w:r>
      <w:r>
        <w:rPr>
          <w:rFonts w:hint="eastAsia"/>
          <w:color w:val="000000" w:themeColor="text1"/>
          <w:sz w:val="24"/>
          <w:szCs w:val="24"/>
        </w:rPr>
        <w:t>大型精密贵重仪器设备不准随意拆卸或改装，确需改装时必须先书面申请，待院系、学校批准后方可实施。</w:t>
      </w:r>
    </w:p>
    <w:p w14:paraId="2851C7BB" w14:textId="77777777" w:rsidR="00D44A68" w:rsidRDefault="00000000">
      <w:pPr>
        <w:spacing w:line="360" w:lineRule="auto"/>
        <w:rPr>
          <w:color w:val="000000" w:themeColor="text1"/>
          <w:sz w:val="24"/>
          <w:szCs w:val="24"/>
        </w:rPr>
      </w:pPr>
      <w:r>
        <w:rPr>
          <w:color w:val="000000" w:themeColor="text1"/>
          <w:sz w:val="24"/>
          <w:szCs w:val="24"/>
        </w:rPr>
        <w:t>5.3.8</w:t>
      </w:r>
      <w:r>
        <w:rPr>
          <w:rFonts w:hint="eastAsia"/>
          <w:color w:val="000000" w:themeColor="text1"/>
          <w:sz w:val="24"/>
          <w:szCs w:val="24"/>
        </w:rPr>
        <w:t>大型精密贵重仪器设备的图纸、说明书、安装调试数据等资料，要按规定存放，设专人保</w:t>
      </w:r>
    </w:p>
    <w:p w14:paraId="29A96D34" w14:textId="77777777" w:rsidR="00D44A68" w:rsidRDefault="00000000">
      <w:pPr>
        <w:spacing w:line="360" w:lineRule="auto"/>
        <w:rPr>
          <w:color w:val="000000" w:themeColor="text1"/>
          <w:sz w:val="24"/>
          <w:szCs w:val="24"/>
        </w:rPr>
      </w:pPr>
      <w:r>
        <w:rPr>
          <w:rFonts w:hint="eastAsia"/>
          <w:color w:val="000000" w:themeColor="text1"/>
          <w:sz w:val="24"/>
          <w:szCs w:val="24"/>
        </w:rPr>
        <w:t>管，未经领导批准，不得随意携出或外借。</w:t>
      </w:r>
    </w:p>
    <w:p w14:paraId="63CF1EA2" w14:textId="77777777" w:rsidR="00D44A68" w:rsidRDefault="00000000">
      <w:pPr>
        <w:spacing w:line="360" w:lineRule="auto"/>
        <w:rPr>
          <w:color w:val="000000" w:themeColor="text1"/>
          <w:sz w:val="24"/>
          <w:szCs w:val="24"/>
        </w:rPr>
      </w:pPr>
      <w:r>
        <w:rPr>
          <w:color w:val="000000" w:themeColor="text1"/>
          <w:sz w:val="24"/>
          <w:szCs w:val="24"/>
        </w:rPr>
        <w:lastRenderedPageBreak/>
        <w:t>5.4</w:t>
      </w:r>
      <w:r>
        <w:rPr>
          <w:rFonts w:hint="eastAsia"/>
          <w:color w:val="000000" w:themeColor="text1"/>
          <w:sz w:val="24"/>
          <w:szCs w:val="24"/>
        </w:rPr>
        <w:t>特殊技术安全（压力设备及气瓶安全）</w:t>
      </w:r>
    </w:p>
    <w:p w14:paraId="1BD71647" w14:textId="77777777" w:rsidR="00D44A68" w:rsidRDefault="00000000">
      <w:pPr>
        <w:spacing w:line="360" w:lineRule="auto"/>
        <w:rPr>
          <w:color w:val="000000" w:themeColor="text1"/>
          <w:sz w:val="24"/>
          <w:szCs w:val="24"/>
        </w:rPr>
      </w:pPr>
      <w:r>
        <w:rPr>
          <w:color w:val="000000" w:themeColor="text1"/>
          <w:sz w:val="24"/>
          <w:szCs w:val="24"/>
        </w:rPr>
        <w:t>5.4.1</w:t>
      </w:r>
      <w:r>
        <w:rPr>
          <w:rFonts w:hint="eastAsia"/>
          <w:color w:val="000000" w:themeColor="text1"/>
          <w:sz w:val="24"/>
          <w:szCs w:val="24"/>
        </w:rPr>
        <w:t>压力设备包括：压缩机、压力容器、高压气瓶等。所涉及安全隐患有高压气体泄漏、违章操作、设备故障、超期使用等引起的设备事故和人身伤害事故。</w:t>
      </w:r>
    </w:p>
    <w:p w14:paraId="257E6B13" w14:textId="77777777" w:rsidR="00D44A68" w:rsidRDefault="00000000">
      <w:pPr>
        <w:spacing w:line="360" w:lineRule="auto"/>
        <w:rPr>
          <w:color w:val="000000" w:themeColor="text1"/>
          <w:sz w:val="24"/>
          <w:szCs w:val="24"/>
        </w:rPr>
      </w:pPr>
      <w:r>
        <w:rPr>
          <w:color w:val="000000" w:themeColor="text1"/>
          <w:sz w:val="24"/>
          <w:szCs w:val="24"/>
        </w:rPr>
        <w:t>5.4.2</w:t>
      </w:r>
      <w:r>
        <w:rPr>
          <w:rFonts w:hint="eastAsia"/>
          <w:color w:val="000000" w:themeColor="text1"/>
          <w:sz w:val="24"/>
          <w:szCs w:val="24"/>
        </w:rPr>
        <w:t>凡有压力设备的实验室必须设专人管理和运行。有完整的设备运行规程，设备运行记录，设备定期维护制度，设备定期检修记录。</w:t>
      </w:r>
    </w:p>
    <w:p w14:paraId="7DDE841A" w14:textId="77777777" w:rsidR="00D44A68" w:rsidRDefault="00000000">
      <w:pPr>
        <w:spacing w:line="360" w:lineRule="auto"/>
        <w:rPr>
          <w:color w:val="000000" w:themeColor="text1"/>
          <w:sz w:val="24"/>
          <w:szCs w:val="24"/>
        </w:rPr>
      </w:pPr>
      <w:r>
        <w:rPr>
          <w:color w:val="000000" w:themeColor="text1"/>
          <w:sz w:val="24"/>
          <w:szCs w:val="24"/>
        </w:rPr>
        <w:t>5.4.3</w:t>
      </w:r>
      <w:r>
        <w:rPr>
          <w:rFonts w:hint="eastAsia"/>
          <w:color w:val="000000" w:themeColor="text1"/>
          <w:sz w:val="24"/>
          <w:szCs w:val="24"/>
        </w:rPr>
        <w:t>压力设备、容器上所用压力检测、调节、执行机构、信号连锁等仪表，必须定期检测、校验、维护。</w:t>
      </w:r>
    </w:p>
    <w:p w14:paraId="5C7ECF3B" w14:textId="77777777" w:rsidR="00D44A68" w:rsidRDefault="00000000">
      <w:pPr>
        <w:spacing w:line="360" w:lineRule="auto"/>
        <w:rPr>
          <w:color w:val="000000" w:themeColor="text1"/>
          <w:sz w:val="24"/>
          <w:szCs w:val="24"/>
        </w:rPr>
      </w:pPr>
      <w:r>
        <w:rPr>
          <w:color w:val="000000" w:themeColor="text1"/>
          <w:sz w:val="24"/>
          <w:szCs w:val="24"/>
        </w:rPr>
        <w:t>5.4.4</w:t>
      </w:r>
      <w:proofErr w:type="gramStart"/>
      <w:r>
        <w:rPr>
          <w:rFonts w:hint="eastAsia"/>
          <w:color w:val="000000" w:themeColor="text1"/>
          <w:sz w:val="24"/>
          <w:szCs w:val="24"/>
        </w:rPr>
        <w:t>各</w:t>
      </w:r>
      <w:proofErr w:type="gramEnd"/>
      <w:r>
        <w:rPr>
          <w:rFonts w:hint="eastAsia"/>
          <w:color w:val="000000" w:themeColor="text1"/>
          <w:sz w:val="24"/>
          <w:szCs w:val="24"/>
        </w:rPr>
        <w:t>类压力气瓶在搬动、存放时，应配装防震圈、旋紧防护帽，减少碰撞。高</w:t>
      </w:r>
      <w:proofErr w:type="gramStart"/>
      <w:r>
        <w:rPr>
          <w:rFonts w:hint="eastAsia"/>
          <w:color w:val="000000" w:themeColor="text1"/>
          <w:sz w:val="24"/>
          <w:szCs w:val="24"/>
        </w:rPr>
        <w:t>压气瓶有缺陷</w:t>
      </w:r>
      <w:proofErr w:type="gramEnd"/>
      <w:r>
        <w:rPr>
          <w:rFonts w:hint="eastAsia"/>
          <w:color w:val="000000" w:themeColor="text1"/>
          <w:sz w:val="24"/>
          <w:szCs w:val="24"/>
        </w:rPr>
        <w:t>、安全附件不全或已损坏，应及时报修或报废。</w:t>
      </w:r>
    </w:p>
    <w:p w14:paraId="07E0F8F5" w14:textId="77777777" w:rsidR="00D44A68" w:rsidRDefault="00000000">
      <w:pPr>
        <w:spacing w:line="360" w:lineRule="auto"/>
        <w:rPr>
          <w:color w:val="000000" w:themeColor="text1"/>
          <w:sz w:val="24"/>
          <w:szCs w:val="24"/>
        </w:rPr>
      </w:pPr>
      <w:r>
        <w:rPr>
          <w:color w:val="000000" w:themeColor="text1"/>
          <w:sz w:val="24"/>
          <w:szCs w:val="24"/>
        </w:rPr>
        <w:t>5.4.5</w:t>
      </w:r>
      <w:proofErr w:type="gramStart"/>
      <w:r>
        <w:rPr>
          <w:rFonts w:hint="eastAsia"/>
          <w:color w:val="000000" w:themeColor="text1"/>
          <w:sz w:val="24"/>
          <w:szCs w:val="24"/>
        </w:rPr>
        <w:t>各</w:t>
      </w:r>
      <w:proofErr w:type="gramEnd"/>
      <w:r>
        <w:rPr>
          <w:rFonts w:hint="eastAsia"/>
          <w:color w:val="000000" w:themeColor="text1"/>
          <w:sz w:val="24"/>
          <w:szCs w:val="24"/>
        </w:rPr>
        <w:t>类压力气瓶必须分类分处存放，直立放置时要固定稳妥；气瓶要远离热源，离明火距离不得小于</w:t>
      </w:r>
      <w:r>
        <w:rPr>
          <w:color w:val="000000" w:themeColor="text1"/>
          <w:sz w:val="24"/>
          <w:szCs w:val="24"/>
        </w:rPr>
        <w:t>10</w:t>
      </w:r>
      <w:r>
        <w:rPr>
          <w:rFonts w:hint="eastAsia"/>
          <w:color w:val="000000" w:themeColor="text1"/>
          <w:sz w:val="24"/>
          <w:szCs w:val="24"/>
        </w:rPr>
        <w:t>米；夏天要避免烈日暴晒和强烈振动，禁止敲击；外表漆色要保持规范、完好；</w:t>
      </w:r>
      <w:proofErr w:type="gramStart"/>
      <w:r>
        <w:rPr>
          <w:rFonts w:hint="eastAsia"/>
          <w:color w:val="000000" w:themeColor="text1"/>
          <w:sz w:val="24"/>
          <w:szCs w:val="24"/>
        </w:rPr>
        <w:t>专瓶专用</w:t>
      </w:r>
      <w:proofErr w:type="gramEnd"/>
      <w:r>
        <w:rPr>
          <w:rFonts w:hint="eastAsia"/>
          <w:color w:val="000000" w:themeColor="text1"/>
          <w:sz w:val="24"/>
          <w:szCs w:val="24"/>
        </w:rPr>
        <w:t>，严禁私自改装它种气体使用。一般每间实验室内存放的</w:t>
      </w:r>
      <w:r>
        <w:rPr>
          <w:color w:val="000000" w:themeColor="text1"/>
          <w:sz w:val="24"/>
          <w:szCs w:val="24"/>
        </w:rPr>
        <w:t>氧气和</w:t>
      </w:r>
      <w:proofErr w:type="gramStart"/>
      <w:r>
        <w:rPr>
          <w:color w:val="000000" w:themeColor="text1"/>
          <w:sz w:val="24"/>
          <w:szCs w:val="24"/>
        </w:rPr>
        <w:t>可</w:t>
      </w:r>
      <w:proofErr w:type="gramEnd"/>
      <w:r>
        <w:rPr>
          <w:color w:val="000000" w:themeColor="text1"/>
          <w:sz w:val="24"/>
          <w:szCs w:val="24"/>
        </w:rPr>
        <w:t>燃气体不宜超过一瓶，</w:t>
      </w:r>
      <w:r>
        <w:rPr>
          <w:rFonts w:hint="eastAsia"/>
          <w:color w:val="000000" w:themeColor="text1"/>
          <w:sz w:val="24"/>
          <w:szCs w:val="24"/>
        </w:rPr>
        <w:t>实验室内与仪器设备配套使用的气体钢瓶，应控制在最小需求量；备用气瓶、空瓶不应存放在实验室内。</w:t>
      </w:r>
    </w:p>
    <w:p w14:paraId="5CBB7F68" w14:textId="77777777" w:rsidR="00D44A68" w:rsidRDefault="00000000">
      <w:pPr>
        <w:spacing w:line="360" w:lineRule="auto"/>
        <w:rPr>
          <w:color w:val="000000" w:themeColor="text1"/>
          <w:sz w:val="24"/>
          <w:szCs w:val="24"/>
        </w:rPr>
      </w:pPr>
      <w:r>
        <w:rPr>
          <w:color w:val="000000" w:themeColor="text1"/>
          <w:sz w:val="24"/>
          <w:szCs w:val="24"/>
        </w:rPr>
        <w:t>5.4.6</w:t>
      </w:r>
      <w:r>
        <w:rPr>
          <w:rFonts w:hint="eastAsia"/>
          <w:color w:val="000000" w:themeColor="text1"/>
          <w:sz w:val="24"/>
          <w:szCs w:val="24"/>
        </w:rPr>
        <w:t>常用气体钢瓶注意事项：乙炔钢瓶必须独立存放，要求通风良好，与氧气瓶、明火的距离应大于</w:t>
      </w:r>
      <w:r>
        <w:rPr>
          <w:color w:val="000000" w:themeColor="text1"/>
          <w:sz w:val="24"/>
          <w:szCs w:val="24"/>
        </w:rPr>
        <w:t>10</w:t>
      </w:r>
      <w:r>
        <w:rPr>
          <w:rFonts w:hint="eastAsia"/>
          <w:color w:val="000000" w:themeColor="text1"/>
          <w:sz w:val="24"/>
          <w:szCs w:val="24"/>
        </w:rPr>
        <w:t>米，发生乙炔燃烧时，禁止用四氯化碳灭火。氧气钢瓶严禁与油类接触，绝对避免可燃性气体混入氧气钢瓶。氢气钢瓶应单独存放（最好室外），严禁放在实验室内，严禁烟火。</w:t>
      </w:r>
    </w:p>
    <w:p w14:paraId="20139FA9" w14:textId="77777777" w:rsidR="00D44A68" w:rsidRDefault="00000000">
      <w:pPr>
        <w:spacing w:line="360" w:lineRule="auto"/>
        <w:rPr>
          <w:color w:val="000000" w:themeColor="text1"/>
          <w:sz w:val="24"/>
          <w:szCs w:val="24"/>
        </w:rPr>
      </w:pPr>
      <w:r>
        <w:rPr>
          <w:rFonts w:eastAsia="宋体" w:cs="宋体"/>
          <w:color w:val="000000" w:themeColor="text1"/>
          <w:kern w:val="0"/>
          <w:sz w:val="24"/>
          <w:szCs w:val="24"/>
        </w:rPr>
        <w:t>5.5</w:t>
      </w:r>
      <w:r>
        <w:rPr>
          <w:rFonts w:hint="eastAsia"/>
          <w:color w:val="000000" w:themeColor="text1"/>
          <w:sz w:val="24"/>
          <w:szCs w:val="24"/>
        </w:rPr>
        <w:t>特殊技术安全（高温炉窑）</w:t>
      </w:r>
    </w:p>
    <w:p w14:paraId="2BE0D8EF" w14:textId="77777777" w:rsidR="00D44A68" w:rsidRDefault="00000000">
      <w:pPr>
        <w:spacing w:line="360" w:lineRule="auto"/>
        <w:rPr>
          <w:color w:val="000000" w:themeColor="text1"/>
          <w:sz w:val="24"/>
          <w:szCs w:val="24"/>
        </w:rPr>
      </w:pPr>
      <w:r>
        <w:rPr>
          <w:color w:val="000000" w:themeColor="text1"/>
          <w:sz w:val="24"/>
          <w:szCs w:val="24"/>
        </w:rPr>
        <w:t>5.5.1</w:t>
      </w:r>
      <w:r>
        <w:rPr>
          <w:rFonts w:hint="eastAsia"/>
          <w:color w:val="000000" w:themeColor="text1"/>
        </w:rPr>
        <w:t>高</w:t>
      </w:r>
      <w:r>
        <w:rPr>
          <w:rFonts w:hint="eastAsia"/>
          <w:color w:val="000000" w:themeColor="text1"/>
          <w:sz w:val="24"/>
          <w:szCs w:val="24"/>
        </w:rPr>
        <w:t>温炉窑包括各类烘箱、高温炉、电窑、气窑等设备。所涉及安全隐患有高温灼伤、安全用电、可燃气体使用不当等引起的设备事故和人身事故。</w:t>
      </w:r>
    </w:p>
    <w:p w14:paraId="6BEF07B0" w14:textId="77777777" w:rsidR="00D44A68" w:rsidRDefault="00000000">
      <w:pPr>
        <w:spacing w:line="360" w:lineRule="auto"/>
        <w:rPr>
          <w:rFonts w:ascii="宋体" w:eastAsia="宋体" w:hAnsi="宋体" w:cs="宋体" w:hint="eastAsia"/>
          <w:color w:val="000000" w:themeColor="text1"/>
          <w:kern w:val="0"/>
          <w:sz w:val="24"/>
          <w:szCs w:val="24"/>
        </w:rPr>
      </w:pPr>
      <w:r>
        <w:rPr>
          <w:color w:val="000000" w:themeColor="text1"/>
          <w:sz w:val="24"/>
          <w:szCs w:val="24"/>
        </w:rPr>
        <w:t>5.5.2</w:t>
      </w:r>
      <w:r>
        <w:rPr>
          <w:rFonts w:hint="eastAsia"/>
          <w:color w:val="000000" w:themeColor="text1"/>
          <w:sz w:val="24"/>
          <w:szCs w:val="24"/>
        </w:rPr>
        <w:t>烘箱的使用必须遵照产品说明书的操作规定。使用时应根据实验要求设定温度、保温时间等参数。</w:t>
      </w:r>
      <w:r>
        <w:rPr>
          <w:rFonts w:ascii="宋体" w:eastAsia="宋体" w:hAnsi="宋体" w:cs="宋体" w:hint="eastAsia"/>
          <w:bCs/>
          <w:color w:val="000000" w:themeColor="text1"/>
          <w:kern w:val="0"/>
          <w:sz w:val="24"/>
          <w:szCs w:val="24"/>
        </w:rPr>
        <w:t>塑料制品</w:t>
      </w:r>
      <w:r>
        <w:rPr>
          <w:rFonts w:ascii="宋体" w:eastAsia="宋体" w:hAnsi="宋体" w:cs="宋体" w:hint="eastAsia"/>
          <w:color w:val="000000" w:themeColor="text1"/>
          <w:kern w:val="0"/>
          <w:sz w:val="24"/>
          <w:szCs w:val="24"/>
        </w:rPr>
        <w:t>、</w:t>
      </w:r>
      <w:r>
        <w:rPr>
          <w:rFonts w:ascii="宋体" w:eastAsia="宋体" w:hAnsi="宋体" w:cs="宋体" w:hint="eastAsia"/>
          <w:bCs/>
          <w:color w:val="000000" w:themeColor="text1"/>
          <w:kern w:val="0"/>
          <w:sz w:val="24"/>
          <w:szCs w:val="24"/>
        </w:rPr>
        <w:t>滤纸</w:t>
      </w:r>
      <w:r>
        <w:rPr>
          <w:rFonts w:ascii="宋体" w:eastAsia="宋体" w:hAnsi="宋体" w:cs="宋体" w:hint="eastAsia"/>
          <w:color w:val="000000" w:themeColor="text1"/>
          <w:kern w:val="0"/>
          <w:sz w:val="24"/>
          <w:szCs w:val="24"/>
        </w:rPr>
        <w:t>等低温易燃物质不得放入烘箱。</w:t>
      </w:r>
    </w:p>
    <w:p w14:paraId="4C06D3FD" w14:textId="77777777" w:rsidR="00D44A68" w:rsidRDefault="00000000">
      <w:pPr>
        <w:spacing w:line="360" w:lineRule="auto"/>
        <w:rPr>
          <w:color w:val="000000" w:themeColor="text1"/>
          <w:sz w:val="24"/>
          <w:szCs w:val="24"/>
        </w:rPr>
      </w:pPr>
      <w:r>
        <w:rPr>
          <w:rFonts w:eastAsia="宋体" w:cs="宋体"/>
          <w:color w:val="000000" w:themeColor="text1"/>
          <w:kern w:val="0"/>
          <w:sz w:val="24"/>
          <w:szCs w:val="24"/>
        </w:rPr>
        <w:t>5.5.3</w:t>
      </w:r>
      <w:r>
        <w:rPr>
          <w:rFonts w:hint="eastAsia"/>
          <w:color w:val="000000" w:themeColor="text1"/>
          <w:sz w:val="24"/>
          <w:szCs w:val="24"/>
        </w:rPr>
        <w:t>高温炉、电窑的使用除严格执行产品说明书的操作规定外，还应注意用电安全、高温灼伤以及强光灼伤。</w:t>
      </w:r>
    </w:p>
    <w:p w14:paraId="1F591060" w14:textId="77777777" w:rsidR="00D44A68" w:rsidRDefault="00000000">
      <w:pPr>
        <w:spacing w:line="360" w:lineRule="auto"/>
        <w:rPr>
          <w:color w:val="000000" w:themeColor="text1"/>
          <w:sz w:val="24"/>
          <w:szCs w:val="24"/>
        </w:rPr>
      </w:pPr>
      <w:r>
        <w:rPr>
          <w:color w:val="000000" w:themeColor="text1"/>
          <w:sz w:val="24"/>
          <w:szCs w:val="24"/>
        </w:rPr>
        <w:t>5.5.4</w:t>
      </w:r>
      <w:r>
        <w:rPr>
          <w:rFonts w:hint="eastAsia"/>
          <w:color w:val="000000" w:themeColor="text1"/>
          <w:sz w:val="24"/>
          <w:szCs w:val="24"/>
        </w:rPr>
        <w:t>高温气窑的使用除上述注意事项外，特别注意可燃气</w:t>
      </w:r>
      <w:proofErr w:type="gramStart"/>
      <w:r>
        <w:rPr>
          <w:rFonts w:hint="eastAsia"/>
          <w:color w:val="000000" w:themeColor="text1"/>
          <w:sz w:val="24"/>
          <w:szCs w:val="24"/>
        </w:rPr>
        <w:t>体规范</w:t>
      </w:r>
      <w:proofErr w:type="gramEnd"/>
      <w:r>
        <w:rPr>
          <w:rFonts w:hint="eastAsia"/>
          <w:color w:val="000000" w:themeColor="text1"/>
          <w:sz w:val="24"/>
          <w:szCs w:val="24"/>
        </w:rPr>
        <w:t>使用（</w:t>
      </w:r>
      <w:r>
        <w:rPr>
          <w:color w:val="000000" w:themeColor="text1"/>
          <w:sz w:val="24"/>
          <w:szCs w:val="24"/>
        </w:rPr>
        <w:t>1</w:t>
      </w:r>
      <w:r>
        <w:rPr>
          <w:rFonts w:hint="eastAsia"/>
          <w:color w:val="000000" w:themeColor="text1"/>
          <w:sz w:val="24"/>
          <w:szCs w:val="24"/>
        </w:rPr>
        <w:t>）可燃气体的输送必须安装固定的管道，不得随意用软管代用。室内应安装气体检测、报警装置。（</w:t>
      </w:r>
      <w:r>
        <w:rPr>
          <w:color w:val="000000" w:themeColor="text1"/>
          <w:sz w:val="24"/>
          <w:szCs w:val="24"/>
        </w:rPr>
        <w:t>2</w:t>
      </w:r>
      <w:r>
        <w:rPr>
          <w:rFonts w:hint="eastAsia"/>
          <w:color w:val="000000" w:themeColor="text1"/>
          <w:sz w:val="24"/>
          <w:szCs w:val="24"/>
        </w:rPr>
        <w:t>）定期检查燃气管道、接头、阀门及器具是否有泄漏，室内应保持良好通风。（</w:t>
      </w:r>
      <w:r>
        <w:rPr>
          <w:color w:val="000000" w:themeColor="text1"/>
          <w:sz w:val="24"/>
          <w:szCs w:val="24"/>
        </w:rPr>
        <w:t>3</w:t>
      </w:r>
      <w:r>
        <w:rPr>
          <w:rFonts w:hint="eastAsia"/>
          <w:color w:val="000000" w:themeColor="text1"/>
          <w:sz w:val="24"/>
          <w:szCs w:val="24"/>
        </w:rPr>
        <w:t>）炉窑的运行严格执行操作规程。（</w:t>
      </w:r>
      <w:r>
        <w:rPr>
          <w:color w:val="000000" w:themeColor="text1"/>
          <w:sz w:val="24"/>
          <w:szCs w:val="24"/>
        </w:rPr>
        <w:t>4</w:t>
      </w:r>
      <w:r>
        <w:rPr>
          <w:rFonts w:hint="eastAsia"/>
          <w:color w:val="000000" w:themeColor="text1"/>
          <w:sz w:val="24"/>
          <w:szCs w:val="24"/>
        </w:rPr>
        <w:t>）若发生可燃气体泄漏，应立即停止实验，撤离人员并迅速通风，检查泄漏及时修理。</w:t>
      </w:r>
    </w:p>
    <w:p w14:paraId="36D5FBEE" w14:textId="77777777" w:rsidR="00D44A68" w:rsidRDefault="00000000">
      <w:pPr>
        <w:spacing w:line="360" w:lineRule="auto"/>
        <w:rPr>
          <w:color w:val="000000" w:themeColor="text1"/>
          <w:sz w:val="24"/>
          <w:szCs w:val="24"/>
        </w:rPr>
      </w:pPr>
      <w:r>
        <w:rPr>
          <w:color w:val="000000" w:themeColor="text1"/>
          <w:sz w:val="24"/>
          <w:szCs w:val="24"/>
        </w:rPr>
        <w:lastRenderedPageBreak/>
        <w:t>5.5.5</w:t>
      </w:r>
      <w:r>
        <w:rPr>
          <w:rFonts w:hint="eastAsia"/>
          <w:color w:val="000000" w:themeColor="text1"/>
          <w:sz w:val="24"/>
          <w:szCs w:val="24"/>
        </w:rPr>
        <w:t>炉窑在运行时，实验人员不得离开或让非实验室人员代操作。下班或人员离开时，应注意检查炉窑是否停止运行，可燃气体是否关闭。</w:t>
      </w:r>
    </w:p>
    <w:p w14:paraId="4A2EB71F" w14:textId="77777777" w:rsidR="00D44A68" w:rsidRDefault="00000000">
      <w:pPr>
        <w:spacing w:line="360" w:lineRule="auto"/>
        <w:rPr>
          <w:color w:val="000000" w:themeColor="text1"/>
          <w:sz w:val="24"/>
          <w:szCs w:val="24"/>
        </w:rPr>
      </w:pPr>
      <w:r>
        <w:rPr>
          <w:color w:val="000000" w:themeColor="text1"/>
          <w:sz w:val="24"/>
          <w:szCs w:val="24"/>
        </w:rPr>
        <w:t>5.5.6</w:t>
      </w:r>
      <w:r>
        <w:rPr>
          <w:rFonts w:hint="eastAsia"/>
          <w:color w:val="000000" w:themeColor="text1"/>
          <w:sz w:val="24"/>
          <w:szCs w:val="24"/>
        </w:rPr>
        <w:t>炉窑附近不得堆放杂物，严禁放置易燃易爆物品。炉窑前应备齐防护用品、消防器材、防护通道。</w:t>
      </w:r>
    </w:p>
    <w:p w14:paraId="7D33FC0C" w14:textId="77777777" w:rsidR="00D44A68" w:rsidRDefault="00000000">
      <w:pPr>
        <w:spacing w:line="360" w:lineRule="auto"/>
        <w:rPr>
          <w:color w:val="000000" w:themeColor="text1"/>
          <w:sz w:val="24"/>
          <w:szCs w:val="24"/>
        </w:rPr>
      </w:pPr>
      <w:r>
        <w:rPr>
          <w:color w:val="000000" w:themeColor="text1"/>
          <w:sz w:val="24"/>
          <w:szCs w:val="24"/>
        </w:rPr>
        <w:t>5.5.7</w:t>
      </w:r>
      <w:r>
        <w:rPr>
          <w:rFonts w:hint="eastAsia"/>
          <w:color w:val="000000" w:themeColor="text1"/>
          <w:sz w:val="24"/>
          <w:szCs w:val="24"/>
        </w:rPr>
        <w:t>炉窑运行应制定紧急预案。可燃气体泄漏处理预案，炉窑运行事故处理预案，人员中毒、灼伤急救预案等。</w:t>
      </w:r>
    </w:p>
    <w:p w14:paraId="4E5945C1" w14:textId="77777777" w:rsidR="00D44A68" w:rsidRDefault="00000000">
      <w:pPr>
        <w:spacing w:line="360" w:lineRule="auto"/>
        <w:rPr>
          <w:color w:val="000000" w:themeColor="text1"/>
          <w:sz w:val="24"/>
          <w:szCs w:val="24"/>
        </w:rPr>
      </w:pPr>
      <w:r>
        <w:rPr>
          <w:color w:val="000000" w:themeColor="text1"/>
          <w:sz w:val="24"/>
          <w:szCs w:val="24"/>
        </w:rPr>
        <w:t>5.6</w:t>
      </w:r>
      <w:r>
        <w:rPr>
          <w:rFonts w:hint="eastAsia"/>
          <w:color w:val="000000" w:themeColor="text1"/>
          <w:sz w:val="24"/>
          <w:szCs w:val="24"/>
        </w:rPr>
        <w:t>危险化学品安全</w:t>
      </w:r>
    </w:p>
    <w:p w14:paraId="51D5DE72" w14:textId="77777777" w:rsidR="00D44A68" w:rsidRDefault="00000000">
      <w:pPr>
        <w:spacing w:line="360" w:lineRule="auto"/>
        <w:rPr>
          <w:color w:val="000000" w:themeColor="text1"/>
          <w:sz w:val="24"/>
          <w:szCs w:val="24"/>
        </w:rPr>
      </w:pPr>
      <w:r>
        <w:rPr>
          <w:color w:val="000000" w:themeColor="text1"/>
          <w:sz w:val="24"/>
          <w:szCs w:val="24"/>
        </w:rPr>
        <w:t>5.6.1</w:t>
      </w:r>
      <w:r>
        <w:rPr>
          <w:rFonts w:hint="eastAsia"/>
          <w:color w:val="000000" w:themeColor="text1"/>
          <w:sz w:val="24"/>
          <w:szCs w:val="24"/>
        </w:rPr>
        <w:t>各单位指定专人负责危险化学品的申购、领用和保管，其工作人员必须对工作负责，熟悉业务，持证上岗，相对稳定，定期参加安全培训。学院应</w:t>
      </w:r>
      <w:r>
        <w:rPr>
          <w:color w:val="000000" w:themeColor="text1"/>
          <w:sz w:val="24"/>
          <w:szCs w:val="24"/>
        </w:rPr>
        <w:t>每年更新实验室危化品统计</w:t>
      </w:r>
      <w:r>
        <w:rPr>
          <w:rFonts w:hint="eastAsia"/>
          <w:color w:val="000000" w:themeColor="text1"/>
          <w:sz w:val="24"/>
          <w:szCs w:val="24"/>
        </w:rPr>
        <w:t>表</w:t>
      </w:r>
      <w:r>
        <w:rPr>
          <w:color w:val="000000" w:themeColor="text1"/>
          <w:sz w:val="24"/>
          <w:szCs w:val="24"/>
        </w:rPr>
        <w:t>，</w:t>
      </w:r>
      <w:r>
        <w:rPr>
          <w:rFonts w:hint="eastAsia"/>
          <w:color w:val="000000" w:themeColor="text1"/>
          <w:sz w:val="24"/>
          <w:szCs w:val="24"/>
        </w:rPr>
        <w:t>并</w:t>
      </w:r>
      <w:r>
        <w:rPr>
          <w:color w:val="000000" w:themeColor="text1"/>
          <w:sz w:val="24"/>
          <w:szCs w:val="24"/>
        </w:rPr>
        <w:t>提交至教务处</w:t>
      </w:r>
      <w:r>
        <w:rPr>
          <w:rFonts w:hint="eastAsia"/>
          <w:color w:val="000000" w:themeColor="text1"/>
          <w:sz w:val="24"/>
          <w:szCs w:val="24"/>
        </w:rPr>
        <w:t>（教务处</w:t>
      </w:r>
      <w:r>
        <w:rPr>
          <w:color w:val="000000" w:themeColor="text1"/>
          <w:sz w:val="24"/>
          <w:szCs w:val="24"/>
        </w:rPr>
        <w:t>向后保处报备</w:t>
      </w:r>
      <w:r>
        <w:rPr>
          <w:rFonts w:hint="eastAsia"/>
          <w:color w:val="000000" w:themeColor="text1"/>
          <w:sz w:val="24"/>
          <w:szCs w:val="24"/>
        </w:rPr>
        <w:t>）</w:t>
      </w:r>
      <w:r>
        <w:rPr>
          <w:color w:val="000000" w:themeColor="text1"/>
          <w:sz w:val="24"/>
          <w:szCs w:val="24"/>
        </w:rPr>
        <w:t>。</w:t>
      </w:r>
    </w:p>
    <w:p w14:paraId="14C39362" w14:textId="77777777" w:rsidR="00D44A68" w:rsidRDefault="00000000">
      <w:pPr>
        <w:spacing w:line="360" w:lineRule="auto"/>
        <w:rPr>
          <w:color w:val="000000" w:themeColor="text1"/>
          <w:sz w:val="24"/>
          <w:szCs w:val="24"/>
        </w:rPr>
      </w:pPr>
      <w:r>
        <w:rPr>
          <w:rFonts w:hint="eastAsia"/>
          <w:color w:val="000000" w:themeColor="text1"/>
          <w:sz w:val="24"/>
          <w:szCs w:val="24"/>
        </w:rPr>
        <w:t>5.6.</w:t>
      </w:r>
      <w:r>
        <w:rPr>
          <w:color w:val="000000" w:themeColor="text1"/>
          <w:sz w:val="24"/>
          <w:szCs w:val="24"/>
        </w:rPr>
        <w:t>2</w:t>
      </w:r>
      <w:r>
        <w:rPr>
          <w:rFonts w:hint="eastAsia"/>
          <w:color w:val="000000" w:themeColor="text1"/>
          <w:sz w:val="24"/>
          <w:szCs w:val="24"/>
        </w:rPr>
        <w:t>危险化学品（易燃易爆品）应</w:t>
      </w:r>
      <w:r>
        <w:rPr>
          <w:color w:val="000000" w:themeColor="text1"/>
          <w:sz w:val="24"/>
          <w:szCs w:val="24"/>
        </w:rPr>
        <w:t>有专门的存放</w:t>
      </w:r>
      <w:r>
        <w:rPr>
          <w:rFonts w:hint="eastAsia"/>
          <w:color w:val="000000" w:themeColor="text1"/>
          <w:sz w:val="24"/>
          <w:szCs w:val="24"/>
        </w:rPr>
        <w:t>空间</w:t>
      </w:r>
      <w:r>
        <w:rPr>
          <w:color w:val="000000" w:themeColor="text1"/>
          <w:sz w:val="24"/>
          <w:szCs w:val="24"/>
        </w:rPr>
        <w:t>（</w:t>
      </w:r>
      <w:r>
        <w:rPr>
          <w:rFonts w:hint="eastAsia"/>
          <w:color w:val="000000" w:themeColor="text1"/>
          <w:sz w:val="24"/>
          <w:szCs w:val="24"/>
        </w:rPr>
        <w:t>储藏室或者存储柜</w:t>
      </w:r>
      <w:r>
        <w:rPr>
          <w:color w:val="000000" w:themeColor="text1"/>
          <w:sz w:val="24"/>
          <w:szCs w:val="24"/>
        </w:rPr>
        <w:t>）</w:t>
      </w:r>
      <w:r>
        <w:rPr>
          <w:rFonts w:hint="eastAsia"/>
          <w:color w:val="000000" w:themeColor="text1"/>
          <w:sz w:val="24"/>
          <w:szCs w:val="24"/>
        </w:rPr>
        <w:t>，且空间应通风、隔热、避光、确保安全。实验室内存放的危险化学品（除压缩气体和液化气体外）总量不应超过</w:t>
      </w:r>
      <w:r>
        <w:rPr>
          <w:rFonts w:hint="eastAsia"/>
          <w:color w:val="000000" w:themeColor="text1"/>
          <w:sz w:val="24"/>
          <w:szCs w:val="24"/>
        </w:rPr>
        <w:t>100L</w:t>
      </w:r>
      <w:r>
        <w:rPr>
          <w:rFonts w:hint="eastAsia"/>
          <w:color w:val="000000" w:themeColor="text1"/>
          <w:sz w:val="24"/>
          <w:szCs w:val="24"/>
        </w:rPr>
        <w:t>或</w:t>
      </w:r>
      <w:r>
        <w:rPr>
          <w:rFonts w:hint="eastAsia"/>
          <w:color w:val="000000" w:themeColor="text1"/>
          <w:sz w:val="24"/>
          <w:szCs w:val="24"/>
        </w:rPr>
        <w:t>1</w:t>
      </w:r>
      <w:r>
        <w:rPr>
          <w:color w:val="000000" w:themeColor="text1"/>
          <w:sz w:val="24"/>
          <w:szCs w:val="24"/>
        </w:rPr>
        <w:t>00</w:t>
      </w:r>
      <w:r>
        <w:rPr>
          <w:rFonts w:hint="eastAsia"/>
          <w:color w:val="000000" w:themeColor="text1"/>
          <w:sz w:val="24"/>
          <w:szCs w:val="24"/>
        </w:rPr>
        <w:t>kg</w:t>
      </w:r>
      <w:r>
        <w:rPr>
          <w:rFonts w:hint="eastAsia"/>
          <w:color w:val="000000" w:themeColor="text1"/>
          <w:sz w:val="24"/>
          <w:szCs w:val="24"/>
        </w:rPr>
        <w:t>，其中易燃易爆性化学品的存放总量不应超过</w:t>
      </w:r>
      <w:r>
        <w:rPr>
          <w:rFonts w:hint="eastAsia"/>
          <w:color w:val="000000" w:themeColor="text1"/>
          <w:sz w:val="24"/>
          <w:szCs w:val="24"/>
        </w:rPr>
        <w:t>50L</w:t>
      </w:r>
      <w:r>
        <w:rPr>
          <w:rFonts w:hint="eastAsia"/>
          <w:color w:val="000000" w:themeColor="text1"/>
          <w:sz w:val="24"/>
          <w:szCs w:val="24"/>
        </w:rPr>
        <w:t>或</w:t>
      </w:r>
      <w:r>
        <w:rPr>
          <w:rFonts w:hint="eastAsia"/>
          <w:color w:val="000000" w:themeColor="text1"/>
          <w:sz w:val="24"/>
          <w:szCs w:val="24"/>
        </w:rPr>
        <w:t>5</w:t>
      </w:r>
      <w:r>
        <w:rPr>
          <w:color w:val="000000" w:themeColor="text1"/>
          <w:sz w:val="24"/>
          <w:szCs w:val="24"/>
        </w:rPr>
        <w:t>0</w:t>
      </w:r>
      <w:r>
        <w:rPr>
          <w:rFonts w:hint="eastAsia"/>
          <w:color w:val="000000" w:themeColor="text1"/>
          <w:sz w:val="24"/>
          <w:szCs w:val="24"/>
        </w:rPr>
        <w:t>kg</w:t>
      </w:r>
      <w:r>
        <w:rPr>
          <w:rFonts w:hint="eastAsia"/>
          <w:color w:val="000000" w:themeColor="text1"/>
          <w:sz w:val="24"/>
          <w:szCs w:val="24"/>
        </w:rPr>
        <w:t>且单一包装容器不应大于</w:t>
      </w:r>
      <w:r>
        <w:rPr>
          <w:rFonts w:hint="eastAsia"/>
          <w:color w:val="000000" w:themeColor="text1"/>
          <w:sz w:val="24"/>
          <w:szCs w:val="24"/>
        </w:rPr>
        <w:t>20L</w:t>
      </w:r>
      <w:r>
        <w:rPr>
          <w:rFonts w:hint="eastAsia"/>
          <w:color w:val="000000" w:themeColor="text1"/>
          <w:sz w:val="24"/>
          <w:szCs w:val="24"/>
        </w:rPr>
        <w:t>或</w:t>
      </w:r>
      <w:r>
        <w:rPr>
          <w:rFonts w:hint="eastAsia"/>
          <w:color w:val="000000" w:themeColor="text1"/>
          <w:sz w:val="24"/>
          <w:szCs w:val="24"/>
        </w:rPr>
        <w:t>2</w:t>
      </w:r>
      <w:r>
        <w:rPr>
          <w:color w:val="000000" w:themeColor="text1"/>
          <w:sz w:val="24"/>
          <w:szCs w:val="24"/>
        </w:rPr>
        <w:t>0</w:t>
      </w:r>
      <w:r>
        <w:rPr>
          <w:rFonts w:hint="eastAsia"/>
          <w:color w:val="000000" w:themeColor="text1"/>
          <w:sz w:val="24"/>
          <w:szCs w:val="24"/>
        </w:rPr>
        <w:t>kg</w:t>
      </w:r>
      <w:r>
        <w:rPr>
          <w:rFonts w:hint="eastAsia"/>
          <w:color w:val="000000" w:themeColor="text1"/>
          <w:sz w:val="24"/>
          <w:szCs w:val="24"/>
        </w:rPr>
        <w:t>（按</w:t>
      </w:r>
      <w:r>
        <w:rPr>
          <w:rFonts w:hint="eastAsia"/>
          <w:color w:val="000000" w:themeColor="text1"/>
          <w:sz w:val="24"/>
          <w:szCs w:val="24"/>
        </w:rPr>
        <w:t>50</w:t>
      </w:r>
      <w:r>
        <w:rPr>
          <w:rFonts w:hint="eastAsia"/>
          <w:color w:val="000000" w:themeColor="text1"/>
          <w:sz w:val="24"/>
          <w:szCs w:val="24"/>
        </w:rPr>
        <w:t>平方米</w:t>
      </w:r>
      <w:r>
        <w:rPr>
          <w:color w:val="000000" w:themeColor="text1"/>
          <w:sz w:val="24"/>
          <w:szCs w:val="24"/>
        </w:rPr>
        <w:t>为标准</w:t>
      </w:r>
      <w:r>
        <w:rPr>
          <w:rFonts w:hint="eastAsia"/>
          <w:color w:val="000000" w:themeColor="text1"/>
          <w:sz w:val="24"/>
          <w:szCs w:val="24"/>
        </w:rPr>
        <w:t>）。具体存放量</w:t>
      </w:r>
      <w:r>
        <w:rPr>
          <w:color w:val="000000" w:themeColor="text1"/>
          <w:sz w:val="24"/>
          <w:szCs w:val="24"/>
        </w:rPr>
        <w:t>以实验室面积比</w:t>
      </w:r>
      <w:proofErr w:type="gramStart"/>
      <w:r>
        <w:rPr>
          <w:color w:val="000000" w:themeColor="text1"/>
          <w:sz w:val="24"/>
          <w:szCs w:val="24"/>
        </w:rPr>
        <w:t>考量</w:t>
      </w:r>
      <w:proofErr w:type="gramEnd"/>
      <w:r>
        <w:rPr>
          <w:color w:val="000000" w:themeColor="text1"/>
          <w:sz w:val="24"/>
          <w:szCs w:val="24"/>
        </w:rPr>
        <w:t>，</w:t>
      </w:r>
      <w:r>
        <w:rPr>
          <w:rFonts w:hint="eastAsia"/>
          <w:color w:val="000000" w:themeColor="text1"/>
          <w:sz w:val="24"/>
          <w:szCs w:val="24"/>
        </w:rPr>
        <w:t>按实验室现场实际情况换算最高存储量后，张贴标识。</w:t>
      </w:r>
      <w:r>
        <w:rPr>
          <w:rFonts w:hint="eastAsia"/>
          <w:color w:val="000000" w:themeColor="text1"/>
          <w:sz w:val="24"/>
          <w:szCs w:val="24"/>
        </w:rPr>
        <w:t xml:space="preserve"> </w:t>
      </w:r>
    </w:p>
    <w:p w14:paraId="2DF9D385" w14:textId="77777777" w:rsidR="00D44A68" w:rsidRDefault="00000000">
      <w:pPr>
        <w:spacing w:line="360" w:lineRule="auto"/>
        <w:rPr>
          <w:color w:val="000000" w:themeColor="text1"/>
          <w:sz w:val="24"/>
          <w:szCs w:val="24"/>
        </w:rPr>
      </w:pPr>
      <w:r>
        <w:rPr>
          <w:color w:val="000000" w:themeColor="text1"/>
          <w:sz w:val="24"/>
          <w:szCs w:val="24"/>
        </w:rPr>
        <w:t>5.6.3</w:t>
      </w:r>
      <w:r>
        <w:rPr>
          <w:rFonts w:hint="eastAsia"/>
          <w:color w:val="000000" w:themeColor="text1"/>
          <w:sz w:val="24"/>
          <w:szCs w:val="24"/>
        </w:rPr>
        <w:t>实验室内原则上不得存放危险化学</w:t>
      </w:r>
      <w:r>
        <w:rPr>
          <w:color w:val="000000" w:themeColor="text1"/>
          <w:sz w:val="24"/>
          <w:szCs w:val="24"/>
        </w:rPr>
        <w:t>品</w:t>
      </w:r>
      <w:r>
        <w:rPr>
          <w:rFonts w:hint="eastAsia"/>
          <w:color w:val="000000" w:themeColor="text1"/>
          <w:sz w:val="24"/>
          <w:szCs w:val="24"/>
        </w:rPr>
        <w:t>（或贵重金属及材料），因上课使用，应尽可能的少量暂存在橱柜中，不得摆放在明处。</w:t>
      </w:r>
    </w:p>
    <w:p w14:paraId="643462A4" w14:textId="77777777" w:rsidR="00D44A68" w:rsidRDefault="00000000">
      <w:pPr>
        <w:spacing w:line="360" w:lineRule="auto"/>
        <w:rPr>
          <w:color w:val="000000" w:themeColor="text1"/>
          <w:sz w:val="24"/>
          <w:szCs w:val="24"/>
        </w:rPr>
      </w:pPr>
      <w:r>
        <w:rPr>
          <w:color w:val="000000" w:themeColor="text1"/>
          <w:sz w:val="24"/>
          <w:szCs w:val="24"/>
        </w:rPr>
        <w:t>5.6.4</w:t>
      </w:r>
      <w:r>
        <w:rPr>
          <w:rFonts w:hint="eastAsia"/>
          <w:color w:val="000000" w:themeColor="text1"/>
          <w:sz w:val="24"/>
          <w:szCs w:val="24"/>
        </w:rPr>
        <w:t>危化品的使用必须严格遵守安全操作规程，执行安全管理制度，穿戴防护用品。不得违章操作或存有侥幸心理开展实验。</w:t>
      </w:r>
    </w:p>
    <w:p w14:paraId="48B918CD" w14:textId="77777777" w:rsidR="00D44A68" w:rsidRDefault="00000000">
      <w:pPr>
        <w:spacing w:line="360" w:lineRule="auto"/>
        <w:rPr>
          <w:color w:val="000000" w:themeColor="text1"/>
          <w:sz w:val="24"/>
          <w:szCs w:val="24"/>
        </w:rPr>
      </w:pPr>
      <w:r>
        <w:rPr>
          <w:color w:val="000000" w:themeColor="text1"/>
          <w:sz w:val="24"/>
          <w:szCs w:val="24"/>
        </w:rPr>
        <w:t>5.6.5</w:t>
      </w:r>
      <w:r>
        <w:rPr>
          <w:rFonts w:hint="eastAsia"/>
          <w:color w:val="000000" w:themeColor="text1"/>
          <w:sz w:val="24"/>
          <w:szCs w:val="24"/>
        </w:rPr>
        <w:t>凡产生有刺激或有毒气体的实验，必须保持通风良好或安装排风扇、专用通风橱等设施。</w:t>
      </w:r>
    </w:p>
    <w:p w14:paraId="7FF94789" w14:textId="77777777" w:rsidR="00D44A68" w:rsidRDefault="00000000">
      <w:pPr>
        <w:spacing w:line="360" w:lineRule="auto"/>
        <w:rPr>
          <w:color w:val="000000" w:themeColor="text1"/>
          <w:sz w:val="24"/>
          <w:szCs w:val="24"/>
        </w:rPr>
      </w:pPr>
      <w:r>
        <w:rPr>
          <w:color w:val="000000" w:themeColor="text1"/>
          <w:sz w:val="24"/>
          <w:szCs w:val="24"/>
        </w:rPr>
        <w:t>5.6.6</w:t>
      </w:r>
      <w:r>
        <w:rPr>
          <w:rFonts w:hint="eastAsia"/>
          <w:color w:val="000000" w:themeColor="text1"/>
          <w:sz w:val="24"/>
          <w:szCs w:val="24"/>
        </w:rPr>
        <w:t>对环境有害的废气、废液、废物，可</w:t>
      </w:r>
      <w:r>
        <w:rPr>
          <w:color w:val="000000" w:themeColor="text1"/>
          <w:sz w:val="24"/>
          <w:szCs w:val="24"/>
        </w:rPr>
        <w:t>先</w:t>
      </w:r>
      <w:r>
        <w:rPr>
          <w:rFonts w:hint="eastAsia"/>
          <w:color w:val="000000" w:themeColor="text1"/>
          <w:sz w:val="24"/>
          <w:szCs w:val="24"/>
        </w:rPr>
        <w:t>收集</w:t>
      </w:r>
      <w:r>
        <w:rPr>
          <w:color w:val="000000" w:themeColor="text1"/>
          <w:sz w:val="24"/>
          <w:szCs w:val="24"/>
        </w:rPr>
        <w:t>暂存，</w:t>
      </w:r>
      <w:r>
        <w:rPr>
          <w:rFonts w:hint="eastAsia"/>
          <w:color w:val="000000" w:themeColor="text1"/>
          <w:sz w:val="24"/>
          <w:szCs w:val="24"/>
        </w:rPr>
        <w:t>存放时间最长不宜超过</w:t>
      </w:r>
      <w:r>
        <w:rPr>
          <w:rFonts w:hint="eastAsia"/>
          <w:color w:val="000000" w:themeColor="text1"/>
          <w:sz w:val="24"/>
          <w:szCs w:val="24"/>
        </w:rPr>
        <w:t xml:space="preserve"> 30</w:t>
      </w:r>
      <w:r>
        <w:rPr>
          <w:rFonts w:hint="eastAsia"/>
          <w:color w:val="000000" w:themeColor="text1"/>
          <w:sz w:val="24"/>
          <w:szCs w:val="24"/>
        </w:rPr>
        <w:t>天</w:t>
      </w:r>
      <w:r>
        <w:rPr>
          <w:color w:val="000000" w:themeColor="text1"/>
          <w:sz w:val="24"/>
          <w:szCs w:val="24"/>
        </w:rPr>
        <w:t>。</w:t>
      </w:r>
      <w:r>
        <w:rPr>
          <w:rFonts w:hint="eastAsia"/>
          <w:color w:val="000000" w:themeColor="text1"/>
          <w:sz w:val="24"/>
          <w:szCs w:val="24"/>
        </w:rPr>
        <w:t>其中大桶</w:t>
      </w:r>
      <w:r>
        <w:rPr>
          <w:color w:val="000000" w:themeColor="text1"/>
          <w:sz w:val="24"/>
          <w:szCs w:val="24"/>
        </w:rPr>
        <w:t>废液装入量一般控制在</w:t>
      </w:r>
      <w:r>
        <w:rPr>
          <w:rFonts w:hint="eastAsia"/>
          <w:color w:val="000000" w:themeColor="text1"/>
          <w:sz w:val="24"/>
          <w:szCs w:val="24"/>
        </w:rPr>
        <w:t>2/3</w:t>
      </w:r>
      <w:r>
        <w:rPr>
          <w:rFonts w:hint="eastAsia"/>
          <w:color w:val="000000" w:themeColor="text1"/>
          <w:sz w:val="24"/>
          <w:szCs w:val="24"/>
        </w:rPr>
        <w:t>左右</w:t>
      </w:r>
      <w:r>
        <w:rPr>
          <w:color w:val="000000" w:themeColor="text1"/>
          <w:sz w:val="24"/>
          <w:szCs w:val="24"/>
        </w:rPr>
        <w:t>，不得超过</w:t>
      </w:r>
      <w:r>
        <w:rPr>
          <w:rFonts w:hint="eastAsia"/>
          <w:color w:val="000000" w:themeColor="text1"/>
          <w:sz w:val="24"/>
          <w:szCs w:val="24"/>
        </w:rPr>
        <w:t>4/5</w:t>
      </w:r>
      <w:r>
        <w:rPr>
          <w:rFonts w:hint="eastAsia"/>
          <w:color w:val="000000" w:themeColor="text1"/>
          <w:sz w:val="24"/>
          <w:szCs w:val="24"/>
        </w:rPr>
        <w:t>。</w:t>
      </w:r>
      <w:r>
        <w:rPr>
          <w:color w:val="000000" w:themeColor="text1"/>
          <w:sz w:val="24"/>
          <w:szCs w:val="24"/>
        </w:rPr>
        <w:t>学院</w:t>
      </w:r>
      <w:r>
        <w:rPr>
          <w:rFonts w:hint="eastAsia"/>
          <w:color w:val="000000" w:themeColor="text1"/>
          <w:sz w:val="24"/>
          <w:szCs w:val="24"/>
        </w:rPr>
        <w:t>应在</w:t>
      </w:r>
      <w:r>
        <w:rPr>
          <w:color w:val="000000" w:themeColor="text1"/>
          <w:sz w:val="24"/>
          <w:szCs w:val="24"/>
        </w:rPr>
        <w:t>期限内</w:t>
      </w:r>
      <w:r>
        <w:rPr>
          <w:rFonts w:hint="eastAsia"/>
          <w:color w:val="000000" w:themeColor="text1"/>
          <w:sz w:val="24"/>
          <w:szCs w:val="24"/>
        </w:rPr>
        <w:t>及时联系后勤保卫处委托具有危险废物处置资质的单位处置。不得随意排放造成环境污染。</w:t>
      </w:r>
    </w:p>
    <w:p w14:paraId="193A5586" w14:textId="77777777" w:rsidR="00D44A68" w:rsidRDefault="00000000">
      <w:pPr>
        <w:spacing w:line="360" w:lineRule="auto"/>
        <w:rPr>
          <w:color w:val="000000" w:themeColor="text1"/>
          <w:sz w:val="24"/>
          <w:szCs w:val="24"/>
        </w:rPr>
      </w:pPr>
      <w:r>
        <w:rPr>
          <w:color w:val="000000" w:themeColor="text1"/>
          <w:sz w:val="24"/>
          <w:szCs w:val="24"/>
        </w:rPr>
        <w:t>5.6.7</w:t>
      </w:r>
      <w:r>
        <w:rPr>
          <w:rFonts w:hint="eastAsia"/>
          <w:color w:val="000000" w:themeColor="text1"/>
          <w:sz w:val="24"/>
          <w:szCs w:val="24"/>
        </w:rPr>
        <w:t>凡接触微生物、寄生虫的实验，必须严谨操作，减少微生物的外繁衍、或生长途径。微生物废物及废弃物应及时灭菌处理，不得随意丢弃。</w:t>
      </w:r>
    </w:p>
    <w:p w14:paraId="755D5F2C" w14:textId="77777777" w:rsidR="00D44A68" w:rsidRDefault="00000000">
      <w:pPr>
        <w:spacing w:line="360" w:lineRule="auto"/>
        <w:rPr>
          <w:color w:val="000000" w:themeColor="text1"/>
          <w:sz w:val="24"/>
          <w:szCs w:val="24"/>
        </w:rPr>
      </w:pPr>
      <w:r>
        <w:rPr>
          <w:color w:val="000000" w:themeColor="text1"/>
          <w:sz w:val="24"/>
          <w:szCs w:val="24"/>
        </w:rPr>
        <w:t>5.6.8</w:t>
      </w:r>
      <w:r>
        <w:rPr>
          <w:rFonts w:hint="eastAsia"/>
          <w:color w:val="000000" w:themeColor="text1"/>
          <w:sz w:val="24"/>
          <w:szCs w:val="24"/>
        </w:rPr>
        <w:t>在进行微生物实验时，</w:t>
      </w:r>
      <w:r>
        <w:rPr>
          <w:rFonts w:asciiTheme="minorEastAsia" w:hAnsiTheme="minorEastAsia"/>
          <w:color w:val="000000" w:themeColor="text1"/>
          <w:sz w:val="24"/>
          <w:szCs w:val="24"/>
        </w:rPr>
        <w:t>工</w:t>
      </w:r>
      <w:r>
        <w:rPr>
          <w:rFonts w:asciiTheme="minorEastAsia" w:hAnsiTheme="minorEastAsia" w:hint="eastAsia"/>
          <w:color w:val="000000" w:themeColor="text1"/>
          <w:sz w:val="24"/>
          <w:szCs w:val="24"/>
        </w:rPr>
        <w:t>作人员必须严格依据相应微生物的致病性等级，采取相应的防护措施，包括但不限于穿戴适当的防护服、口罩、手套等个人防护装备。实验操作完成后，应立即按规定对实验场所、使用过的器皿及防护用品进行彻底清洗和消毒，以确保实验室的生物安</w:t>
      </w:r>
      <w:r>
        <w:rPr>
          <w:rFonts w:asciiTheme="minorEastAsia" w:hAnsiTheme="minorEastAsia" w:hint="eastAsia"/>
          <w:color w:val="000000" w:themeColor="text1"/>
          <w:sz w:val="24"/>
          <w:szCs w:val="24"/>
        </w:rPr>
        <w:lastRenderedPageBreak/>
        <w:t xml:space="preserve">全。所有使用过的器皿和防护用品必须在实验结束后及时进行清洗和消毒处理，避免交叉污染。 </w:t>
      </w:r>
    </w:p>
    <w:p w14:paraId="1A192022" w14:textId="77777777" w:rsidR="00D44A68" w:rsidRDefault="00000000">
      <w:pPr>
        <w:spacing w:line="360" w:lineRule="auto"/>
        <w:rPr>
          <w:color w:val="000000" w:themeColor="text1"/>
          <w:sz w:val="24"/>
          <w:szCs w:val="24"/>
        </w:rPr>
      </w:pPr>
      <w:r>
        <w:rPr>
          <w:color w:val="000000" w:themeColor="text1"/>
          <w:sz w:val="24"/>
          <w:szCs w:val="24"/>
        </w:rPr>
        <w:t>5.7</w:t>
      </w:r>
      <w:r>
        <w:rPr>
          <w:rFonts w:hint="eastAsia"/>
          <w:color w:val="000000" w:themeColor="text1"/>
          <w:sz w:val="24"/>
          <w:szCs w:val="24"/>
        </w:rPr>
        <w:t>防火安全</w:t>
      </w:r>
    </w:p>
    <w:p w14:paraId="50F289A6"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5.7.1</w:t>
      </w:r>
      <w:r>
        <w:rPr>
          <w:rFonts w:asciiTheme="minorEastAsia" w:hAnsiTheme="minorEastAsia" w:hint="eastAsia"/>
          <w:color w:val="000000" w:themeColor="text1"/>
          <w:sz w:val="24"/>
          <w:szCs w:val="24"/>
        </w:rPr>
        <w:t>实验室的防火安全应以预防为主，杜绝火灾隐患。实验室的管理员和指导教师必须了解各类有关易燃易爆物品的知识和消防知识，并</w:t>
      </w:r>
      <w:r>
        <w:rPr>
          <w:rFonts w:asciiTheme="minorEastAsia" w:hAnsiTheme="minorEastAsia"/>
          <w:color w:val="000000" w:themeColor="text1"/>
          <w:sz w:val="24"/>
          <w:szCs w:val="24"/>
        </w:rPr>
        <w:t>严格</w:t>
      </w:r>
      <w:r>
        <w:rPr>
          <w:rFonts w:asciiTheme="minorEastAsia" w:hAnsiTheme="minorEastAsia" w:hint="eastAsia"/>
          <w:color w:val="000000" w:themeColor="text1"/>
          <w:sz w:val="24"/>
          <w:szCs w:val="24"/>
        </w:rPr>
        <w:t>遵守各种防火规则、防火制度、防火措施。必须做到</w:t>
      </w:r>
      <w:proofErr w:type="gramStart"/>
      <w:r>
        <w:rPr>
          <w:rFonts w:asciiTheme="minorEastAsia" w:hAnsiTheme="minorEastAsia" w:hint="eastAsia"/>
          <w:color w:val="000000" w:themeColor="text1"/>
          <w:sz w:val="24"/>
          <w:szCs w:val="24"/>
        </w:rPr>
        <w:t>三懂三会</w:t>
      </w:r>
      <w:proofErr w:type="gramEnd"/>
      <w:r>
        <w:rPr>
          <w:rFonts w:asciiTheme="minorEastAsia" w:hAnsiTheme="minorEastAsia" w:hint="eastAsia"/>
          <w:color w:val="000000" w:themeColor="text1"/>
          <w:sz w:val="24"/>
          <w:szCs w:val="24"/>
        </w:rPr>
        <w:t>：三懂：（</w:t>
      </w:r>
      <w:r>
        <w:rPr>
          <w:rFonts w:asciiTheme="minorEastAsia" w:hAnsiTheme="minorEastAsia"/>
          <w:color w:val="000000" w:themeColor="text1"/>
          <w:sz w:val="24"/>
          <w:szCs w:val="24"/>
        </w:rPr>
        <w:t>1）懂实验室火灾危险性；（2）懂实验室防火措施；（3）懂扑救火灾的方法。三会：（1）会使用消防器材；（2）会报警；（3）会自我防护技能。</w:t>
      </w:r>
    </w:p>
    <w:p w14:paraId="03978238"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5.7.2</w:t>
      </w:r>
      <w:r>
        <w:rPr>
          <w:rFonts w:asciiTheme="minorEastAsia" w:hAnsiTheme="minorEastAsia" w:hint="eastAsia"/>
          <w:color w:val="000000" w:themeColor="text1"/>
          <w:sz w:val="24"/>
          <w:szCs w:val="24"/>
        </w:rPr>
        <w:t>实验室（场地）内严禁吸烟、明火。凡使用明火必须报备学校批准，并固定动火区域。有易燃易爆危险的实验室必须悬挂防火禁火标志牌。</w:t>
      </w:r>
    </w:p>
    <w:p w14:paraId="666B5ACF"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5.7.3</w:t>
      </w:r>
      <w:r>
        <w:rPr>
          <w:rFonts w:asciiTheme="minorEastAsia" w:hAnsiTheme="minorEastAsia" w:hint="eastAsia"/>
          <w:color w:val="000000" w:themeColor="text1"/>
          <w:sz w:val="24"/>
          <w:szCs w:val="24"/>
        </w:rPr>
        <w:t>使用易燃气（液体）体，如煤气、乙炔、氢气、汽油、煤油、</w:t>
      </w:r>
      <w:r>
        <w:rPr>
          <w:rFonts w:asciiTheme="minorEastAsia" w:hAnsiTheme="minorEastAsia"/>
          <w:color w:val="000000" w:themeColor="text1"/>
          <w:sz w:val="24"/>
          <w:szCs w:val="24"/>
        </w:rPr>
        <w:t>酒精</w:t>
      </w:r>
      <w:r>
        <w:rPr>
          <w:rFonts w:asciiTheme="minorEastAsia" w:hAnsiTheme="minorEastAsia" w:hint="eastAsia"/>
          <w:color w:val="000000" w:themeColor="text1"/>
          <w:sz w:val="24"/>
          <w:szCs w:val="24"/>
        </w:rPr>
        <w:t>等，必须严格执行安全操作规程，严格遵守安全管理制度，配有消防器材，实验室前后门处于打开状态。</w:t>
      </w:r>
    </w:p>
    <w:p w14:paraId="3F87A771"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5.7.4</w:t>
      </w:r>
      <w:proofErr w:type="gramStart"/>
      <w:r>
        <w:rPr>
          <w:rFonts w:asciiTheme="minorEastAsia" w:hAnsiTheme="minorEastAsia" w:hint="eastAsia"/>
          <w:color w:val="000000" w:themeColor="text1"/>
          <w:sz w:val="24"/>
          <w:szCs w:val="24"/>
        </w:rPr>
        <w:t>学校后保处</w:t>
      </w:r>
      <w:proofErr w:type="gramEnd"/>
      <w:r>
        <w:rPr>
          <w:rFonts w:asciiTheme="minorEastAsia" w:hAnsiTheme="minorEastAsia" w:hint="eastAsia"/>
          <w:color w:val="000000" w:themeColor="text1"/>
          <w:sz w:val="24"/>
          <w:szCs w:val="24"/>
        </w:rPr>
        <w:t>负责为实验室配备不同的消防器材，如灭火器、石棉布、消防沙等。消防器材应放在明显和便于取用的地方，周围不得堆放杂物。各种消防器材不准借用或挪用，定期检查，发现问题及时补救。</w:t>
      </w:r>
    </w:p>
    <w:p w14:paraId="522F77A3"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5.7.5</w:t>
      </w:r>
      <w:r>
        <w:rPr>
          <w:rFonts w:asciiTheme="minorEastAsia" w:hAnsiTheme="minorEastAsia" w:hint="eastAsia"/>
          <w:color w:val="000000" w:themeColor="text1"/>
          <w:sz w:val="24"/>
          <w:szCs w:val="24"/>
        </w:rPr>
        <w:t>下班时应切断电源、熄灭火源；对易燃的杂物必须及时清扫，消灭火灾隐患。</w:t>
      </w:r>
    </w:p>
    <w:p w14:paraId="020D7D0A"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5.7.6</w:t>
      </w:r>
      <w:r>
        <w:rPr>
          <w:rFonts w:asciiTheme="minorEastAsia" w:hAnsiTheme="minorEastAsia" w:hint="eastAsia"/>
          <w:color w:val="000000" w:themeColor="text1"/>
          <w:sz w:val="24"/>
          <w:szCs w:val="24"/>
        </w:rPr>
        <w:t>电线、电气设备起火时，必须先切断总电源开关，再采用灭火措施。电气类灭火不得用水或泡沫灭火器。</w:t>
      </w:r>
    </w:p>
    <w:p w14:paraId="5A828D6C"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5.7.7</w:t>
      </w:r>
      <w:r>
        <w:rPr>
          <w:rFonts w:asciiTheme="minorEastAsia" w:hAnsiTheme="minorEastAsia" w:hint="eastAsia"/>
          <w:color w:val="000000" w:themeColor="text1"/>
          <w:sz w:val="24"/>
          <w:szCs w:val="24"/>
        </w:rPr>
        <w:t>人员衣服着火，立即用灭火</w:t>
      </w:r>
      <w:proofErr w:type="gramStart"/>
      <w:r>
        <w:rPr>
          <w:rFonts w:asciiTheme="minorEastAsia" w:hAnsiTheme="minorEastAsia" w:hint="eastAsia"/>
          <w:color w:val="000000" w:themeColor="text1"/>
          <w:sz w:val="24"/>
          <w:szCs w:val="24"/>
        </w:rPr>
        <w:t>毯</w:t>
      </w:r>
      <w:proofErr w:type="gramEnd"/>
      <w:r>
        <w:rPr>
          <w:rFonts w:asciiTheme="minorEastAsia" w:hAnsiTheme="minorEastAsia" w:hint="eastAsia"/>
          <w:color w:val="000000" w:themeColor="text1"/>
          <w:sz w:val="24"/>
          <w:szCs w:val="24"/>
        </w:rPr>
        <w:t>之类物品蒙盖在着火者身上灭火，必要时也可用水扑灭。切忌慌乱跑动加剧火焰燃烧。</w:t>
      </w:r>
    </w:p>
    <w:p w14:paraId="5D784931"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5.7.8</w:t>
      </w:r>
      <w:r>
        <w:rPr>
          <w:rFonts w:asciiTheme="minorEastAsia" w:hAnsiTheme="minorEastAsia" w:hint="eastAsia"/>
          <w:color w:val="000000" w:themeColor="text1"/>
          <w:sz w:val="24"/>
          <w:szCs w:val="24"/>
        </w:rPr>
        <w:t>精密仪器设备起火，应使用二氧化碳灭火器或石棉布，不得使用泡沫、干粉</w:t>
      </w:r>
      <w:r>
        <w:rPr>
          <w:rFonts w:asciiTheme="minorEastAsia" w:hAnsiTheme="minorEastAsia"/>
          <w:color w:val="000000" w:themeColor="text1"/>
          <w:sz w:val="24"/>
          <w:szCs w:val="24"/>
        </w:rPr>
        <w:t>和</w:t>
      </w:r>
      <w:r>
        <w:rPr>
          <w:rFonts w:asciiTheme="minorEastAsia" w:hAnsiTheme="minorEastAsia" w:hint="eastAsia"/>
          <w:color w:val="000000" w:themeColor="text1"/>
          <w:sz w:val="24"/>
          <w:szCs w:val="24"/>
        </w:rPr>
        <w:t>水灭火。易燃液体时，切勿用水灭火。</w:t>
      </w:r>
    </w:p>
    <w:p w14:paraId="6A9CCF4A" w14:textId="77777777" w:rsidR="00D44A68" w:rsidRDefault="00000000">
      <w:pPr>
        <w:spacing w:line="360" w:lineRule="auto"/>
        <w:rPr>
          <w:color w:val="000000" w:themeColor="text1"/>
          <w:sz w:val="24"/>
          <w:szCs w:val="24"/>
        </w:rPr>
      </w:pPr>
      <w:r>
        <w:rPr>
          <w:color w:val="000000" w:themeColor="text1"/>
          <w:sz w:val="24"/>
          <w:szCs w:val="24"/>
        </w:rPr>
        <w:t>5.8</w:t>
      </w:r>
      <w:r>
        <w:rPr>
          <w:rFonts w:hint="eastAsia"/>
          <w:color w:val="000000" w:themeColor="text1"/>
          <w:sz w:val="24"/>
          <w:szCs w:val="24"/>
        </w:rPr>
        <w:t>安全防护</w:t>
      </w:r>
    </w:p>
    <w:p w14:paraId="1CC938B4" w14:textId="77777777" w:rsidR="00D44A68" w:rsidRDefault="00000000">
      <w:pPr>
        <w:spacing w:line="360" w:lineRule="auto"/>
        <w:rPr>
          <w:color w:val="000000" w:themeColor="text1"/>
          <w:sz w:val="24"/>
          <w:szCs w:val="24"/>
        </w:rPr>
      </w:pPr>
      <w:r>
        <w:rPr>
          <w:color w:val="000000" w:themeColor="text1"/>
          <w:sz w:val="24"/>
          <w:szCs w:val="24"/>
        </w:rPr>
        <w:t>5.8.1</w:t>
      </w:r>
      <w:r>
        <w:rPr>
          <w:rFonts w:hint="eastAsia"/>
          <w:color w:val="000000" w:themeColor="text1"/>
          <w:sz w:val="24"/>
          <w:szCs w:val="24"/>
        </w:rPr>
        <w:t>安全防护包括（</w:t>
      </w:r>
      <w:r>
        <w:rPr>
          <w:color w:val="000000" w:themeColor="text1"/>
          <w:sz w:val="24"/>
          <w:szCs w:val="24"/>
        </w:rPr>
        <w:t>1</w:t>
      </w:r>
      <w:r>
        <w:rPr>
          <w:rFonts w:hint="eastAsia"/>
          <w:color w:val="000000" w:themeColor="text1"/>
          <w:sz w:val="24"/>
          <w:szCs w:val="24"/>
        </w:rPr>
        <w:t>）安全教育；（</w:t>
      </w:r>
      <w:r>
        <w:rPr>
          <w:color w:val="000000" w:themeColor="text1"/>
          <w:sz w:val="24"/>
          <w:szCs w:val="24"/>
        </w:rPr>
        <w:t>2</w:t>
      </w:r>
      <w:r>
        <w:rPr>
          <w:rFonts w:hint="eastAsia"/>
          <w:color w:val="000000" w:themeColor="text1"/>
          <w:sz w:val="24"/>
          <w:szCs w:val="24"/>
        </w:rPr>
        <w:t>）安全巡查；（</w:t>
      </w:r>
      <w:r>
        <w:rPr>
          <w:color w:val="000000" w:themeColor="text1"/>
          <w:sz w:val="24"/>
          <w:szCs w:val="24"/>
        </w:rPr>
        <w:t>3</w:t>
      </w:r>
      <w:r>
        <w:rPr>
          <w:rFonts w:hint="eastAsia"/>
          <w:color w:val="000000" w:themeColor="text1"/>
          <w:sz w:val="24"/>
          <w:szCs w:val="24"/>
        </w:rPr>
        <w:t>）设备安全防护；（</w:t>
      </w:r>
      <w:r>
        <w:rPr>
          <w:color w:val="000000" w:themeColor="text1"/>
          <w:sz w:val="24"/>
          <w:szCs w:val="24"/>
        </w:rPr>
        <w:t>4</w:t>
      </w:r>
      <w:r>
        <w:rPr>
          <w:rFonts w:hint="eastAsia"/>
          <w:color w:val="000000" w:themeColor="text1"/>
          <w:sz w:val="24"/>
          <w:szCs w:val="24"/>
        </w:rPr>
        <w:t>）劳动防护；（</w:t>
      </w:r>
      <w:r>
        <w:rPr>
          <w:color w:val="000000" w:themeColor="text1"/>
          <w:sz w:val="24"/>
          <w:szCs w:val="24"/>
        </w:rPr>
        <w:t>5</w:t>
      </w:r>
      <w:r>
        <w:rPr>
          <w:rFonts w:hint="eastAsia"/>
          <w:color w:val="000000" w:themeColor="text1"/>
          <w:sz w:val="24"/>
          <w:szCs w:val="24"/>
        </w:rPr>
        <w:t>）法律防护意识。</w:t>
      </w:r>
    </w:p>
    <w:p w14:paraId="6E911DAA" w14:textId="77777777" w:rsidR="00D44A68" w:rsidRDefault="00000000">
      <w:pPr>
        <w:spacing w:line="360" w:lineRule="auto"/>
        <w:rPr>
          <w:color w:val="000000" w:themeColor="text1"/>
          <w:sz w:val="24"/>
          <w:szCs w:val="24"/>
        </w:rPr>
      </w:pPr>
      <w:r>
        <w:rPr>
          <w:color w:val="000000" w:themeColor="text1"/>
          <w:sz w:val="24"/>
          <w:szCs w:val="24"/>
        </w:rPr>
        <w:t>5.8.2</w:t>
      </w:r>
      <w:r>
        <w:rPr>
          <w:rFonts w:hint="eastAsia"/>
          <w:color w:val="000000" w:themeColor="text1"/>
          <w:sz w:val="24"/>
          <w:szCs w:val="24"/>
        </w:rPr>
        <w:t>安全教育。详见上海建桥学院实验室安全管理办法（</w:t>
      </w:r>
      <w:r>
        <w:rPr>
          <w:color w:val="000000" w:themeColor="text1"/>
          <w:sz w:val="24"/>
          <w:szCs w:val="24"/>
        </w:rPr>
        <w:t>5.4</w:t>
      </w:r>
      <w:r>
        <w:rPr>
          <w:rFonts w:hint="eastAsia"/>
          <w:color w:val="000000" w:themeColor="text1"/>
          <w:sz w:val="24"/>
          <w:szCs w:val="24"/>
        </w:rPr>
        <w:t>安全教育）。</w:t>
      </w:r>
    </w:p>
    <w:p w14:paraId="6F5F0C3D" w14:textId="77777777" w:rsidR="00D44A68" w:rsidRDefault="00000000">
      <w:pPr>
        <w:spacing w:line="360" w:lineRule="auto"/>
        <w:rPr>
          <w:color w:val="000000" w:themeColor="text1"/>
          <w:sz w:val="24"/>
          <w:szCs w:val="24"/>
        </w:rPr>
      </w:pPr>
      <w:r>
        <w:rPr>
          <w:color w:val="000000" w:themeColor="text1"/>
          <w:sz w:val="24"/>
          <w:szCs w:val="24"/>
        </w:rPr>
        <w:t>5.8.3</w:t>
      </w:r>
      <w:r>
        <w:rPr>
          <w:rFonts w:hint="eastAsia"/>
          <w:color w:val="000000" w:themeColor="text1"/>
          <w:sz w:val="24"/>
          <w:szCs w:val="24"/>
        </w:rPr>
        <w:t>实验室管理员负责课前准备工作，同时负责实验设备的安全巡查，确保开课设备完好、安全。任课教师随机检查，发现问题及时整改。</w:t>
      </w:r>
    </w:p>
    <w:p w14:paraId="2C656D7B" w14:textId="77777777" w:rsidR="00D44A68" w:rsidRDefault="00000000">
      <w:pPr>
        <w:spacing w:line="360" w:lineRule="auto"/>
        <w:rPr>
          <w:color w:val="000000" w:themeColor="text1"/>
          <w:sz w:val="24"/>
          <w:szCs w:val="24"/>
        </w:rPr>
      </w:pPr>
      <w:r>
        <w:rPr>
          <w:color w:val="000000" w:themeColor="text1"/>
          <w:sz w:val="24"/>
          <w:szCs w:val="24"/>
        </w:rPr>
        <w:t>5.8.4</w:t>
      </w:r>
      <w:r>
        <w:rPr>
          <w:rFonts w:hint="eastAsia"/>
          <w:color w:val="000000" w:themeColor="text1"/>
          <w:sz w:val="24"/>
          <w:szCs w:val="24"/>
        </w:rPr>
        <w:t>设备防护措施。（</w:t>
      </w:r>
      <w:r>
        <w:rPr>
          <w:color w:val="000000" w:themeColor="text1"/>
          <w:sz w:val="24"/>
          <w:szCs w:val="24"/>
        </w:rPr>
        <w:t>1</w:t>
      </w:r>
      <w:r>
        <w:rPr>
          <w:rFonts w:hint="eastAsia"/>
          <w:color w:val="000000" w:themeColor="text1"/>
          <w:sz w:val="24"/>
          <w:szCs w:val="24"/>
        </w:rPr>
        <w:t>）机床安装间距应符合教学需求，留有教学空间。（</w:t>
      </w:r>
      <w:r>
        <w:rPr>
          <w:color w:val="000000" w:themeColor="text1"/>
          <w:sz w:val="24"/>
          <w:szCs w:val="24"/>
        </w:rPr>
        <w:t>2</w:t>
      </w:r>
      <w:r>
        <w:rPr>
          <w:rFonts w:hint="eastAsia"/>
          <w:color w:val="000000" w:themeColor="text1"/>
          <w:sz w:val="24"/>
          <w:szCs w:val="24"/>
        </w:rPr>
        <w:t>）有危险因素的设备，必须采取安全防护措施。如传动设备外露传动部分必须安装防护罩，必要时应挂“危险”</w:t>
      </w:r>
      <w:r>
        <w:rPr>
          <w:rFonts w:hint="eastAsia"/>
          <w:color w:val="000000" w:themeColor="text1"/>
          <w:sz w:val="24"/>
          <w:szCs w:val="24"/>
        </w:rPr>
        <w:lastRenderedPageBreak/>
        <w:t>等警示牌。（</w:t>
      </w:r>
      <w:r>
        <w:rPr>
          <w:color w:val="000000" w:themeColor="text1"/>
          <w:sz w:val="24"/>
          <w:szCs w:val="24"/>
        </w:rPr>
        <w:t>3</w:t>
      </w:r>
      <w:r>
        <w:rPr>
          <w:rFonts w:hint="eastAsia"/>
          <w:color w:val="000000" w:themeColor="text1"/>
          <w:sz w:val="24"/>
          <w:szCs w:val="24"/>
        </w:rPr>
        <w:t>）设备维修</w:t>
      </w:r>
      <w:proofErr w:type="gramStart"/>
      <w:r>
        <w:rPr>
          <w:rFonts w:hint="eastAsia"/>
          <w:color w:val="000000" w:themeColor="text1"/>
          <w:sz w:val="24"/>
          <w:szCs w:val="24"/>
        </w:rPr>
        <w:t>应拉警示</w:t>
      </w:r>
      <w:proofErr w:type="gramEnd"/>
      <w:r>
        <w:rPr>
          <w:rFonts w:hint="eastAsia"/>
          <w:color w:val="000000" w:themeColor="text1"/>
          <w:sz w:val="24"/>
          <w:szCs w:val="24"/>
        </w:rPr>
        <w:t>带、摆放告示牌。（</w:t>
      </w:r>
      <w:r>
        <w:rPr>
          <w:color w:val="000000" w:themeColor="text1"/>
          <w:sz w:val="24"/>
          <w:szCs w:val="24"/>
        </w:rPr>
        <w:t>4</w:t>
      </w:r>
      <w:r>
        <w:rPr>
          <w:rFonts w:hint="eastAsia"/>
          <w:color w:val="000000" w:themeColor="text1"/>
          <w:sz w:val="24"/>
          <w:szCs w:val="24"/>
        </w:rPr>
        <w:t>）车辆实验场地，应标明场地范围，摆放标识牌、拉警示带。</w:t>
      </w:r>
    </w:p>
    <w:p w14:paraId="4A25E21F" w14:textId="77777777" w:rsidR="00D44A68" w:rsidRDefault="00000000">
      <w:pPr>
        <w:spacing w:line="360" w:lineRule="auto"/>
        <w:rPr>
          <w:color w:val="000000" w:themeColor="text1"/>
          <w:sz w:val="24"/>
          <w:szCs w:val="24"/>
        </w:rPr>
      </w:pPr>
      <w:r>
        <w:rPr>
          <w:color w:val="000000" w:themeColor="text1"/>
          <w:sz w:val="24"/>
          <w:szCs w:val="24"/>
        </w:rPr>
        <w:t>5.8.5</w:t>
      </w:r>
      <w:r>
        <w:rPr>
          <w:rFonts w:hint="eastAsia"/>
          <w:color w:val="000000" w:themeColor="text1"/>
          <w:sz w:val="24"/>
          <w:szCs w:val="24"/>
        </w:rPr>
        <w:t>凡进入数控、金工等实验室（场地）的老师、学生，必须按规定穿着工作服（上衣、裤子）、工作帽，不得穿凉鞋和拖鞋。工作服必须将领口、袖口、下摆的扣子扣好，女同学必须将头发盘卷塞入工作帽内，不得穿裙子。</w:t>
      </w:r>
    </w:p>
    <w:p w14:paraId="2A60A252" w14:textId="77777777" w:rsidR="00D44A68" w:rsidRDefault="00000000">
      <w:pPr>
        <w:spacing w:line="360" w:lineRule="auto"/>
        <w:rPr>
          <w:color w:val="000000" w:themeColor="text1"/>
          <w:sz w:val="24"/>
          <w:szCs w:val="24"/>
        </w:rPr>
      </w:pPr>
      <w:r>
        <w:rPr>
          <w:color w:val="000000" w:themeColor="text1"/>
          <w:sz w:val="24"/>
          <w:szCs w:val="24"/>
        </w:rPr>
        <w:t>5.8.6</w:t>
      </w:r>
      <w:r>
        <w:rPr>
          <w:rFonts w:hint="eastAsia"/>
          <w:color w:val="000000" w:themeColor="text1"/>
          <w:sz w:val="24"/>
          <w:szCs w:val="24"/>
        </w:rPr>
        <w:t>其它实验室可根据教学情况，配备劳动防护用品。如课程中有切割、磨削等有飞溅性伤害，应佩戴防护眼镜；高温炉窑，可配防护目镜、防护手套、防护口罩等。</w:t>
      </w:r>
    </w:p>
    <w:p w14:paraId="583FDC35" w14:textId="77777777" w:rsidR="00D44A68" w:rsidRDefault="00000000">
      <w:pPr>
        <w:spacing w:line="360" w:lineRule="auto"/>
        <w:rPr>
          <w:color w:val="000000" w:themeColor="text1"/>
          <w:sz w:val="24"/>
          <w:szCs w:val="24"/>
        </w:rPr>
      </w:pPr>
      <w:r>
        <w:rPr>
          <w:color w:val="000000" w:themeColor="text1"/>
          <w:sz w:val="24"/>
          <w:szCs w:val="24"/>
        </w:rPr>
        <w:t>5.8.7</w:t>
      </w:r>
      <w:r>
        <w:rPr>
          <w:rFonts w:hint="eastAsia"/>
          <w:color w:val="000000" w:themeColor="text1"/>
          <w:sz w:val="24"/>
          <w:szCs w:val="24"/>
        </w:rPr>
        <w:t>对国家规定的高温、噪声、辐射、粉尘、毒害等有害场所，要做好环境治理和劳动保护工作。对接触有毒、有害物质的实验室人员须定期体检，并按规定发给营养补贴费；配备劳动防护品。</w:t>
      </w:r>
    </w:p>
    <w:p w14:paraId="24EFD4D7" w14:textId="77777777" w:rsidR="00D44A68" w:rsidRDefault="00000000">
      <w:pPr>
        <w:spacing w:line="360" w:lineRule="auto"/>
        <w:rPr>
          <w:color w:val="000000" w:themeColor="text1"/>
          <w:sz w:val="24"/>
          <w:szCs w:val="24"/>
        </w:rPr>
      </w:pPr>
      <w:r>
        <w:rPr>
          <w:color w:val="000000" w:themeColor="text1"/>
          <w:sz w:val="24"/>
          <w:szCs w:val="24"/>
        </w:rPr>
        <w:t>5.8.8</w:t>
      </w:r>
      <w:r>
        <w:rPr>
          <w:rFonts w:hint="eastAsia"/>
          <w:color w:val="000000" w:themeColor="text1"/>
          <w:sz w:val="24"/>
          <w:szCs w:val="24"/>
        </w:rPr>
        <w:t>承揽校外的教学、实验、生产任务时，在签订协作合同的同时，要明确安全责任。必要时可签订安全事项协议。</w:t>
      </w:r>
    </w:p>
    <w:p w14:paraId="1FC5120D" w14:textId="77777777" w:rsidR="00D44A68" w:rsidRDefault="00000000">
      <w:pPr>
        <w:spacing w:line="360" w:lineRule="auto"/>
        <w:rPr>
          <w:color w:val="000000" w:themeColor="text1"/>
          <w:sz w:val="24"/>
          <w:szCs w:val="24"/>
        </w:rPr>
      </w:pPr>
      <w:r>
        <w:rPr>
          <w:color w:val="000000" w:themeColor="text1"/>
          <w:sz w:val="24"/>
          <w:szCs w:val="24"/>
        </w:rPr>
        <w:t>5.8.9</w:t>
      </w:r>
      <w:r>
        <w:rPr>
          <w:rFonts w:hint="eastAsia"/>
          <w:color w:val="000000" w:themeColor="text1"/>
          <w:sz w:val="24"/>
          <w:szCs w:val="24"/>
        </w:rPr>
        <w:t>外单位在实验室内施工、拆除旧设备，必须经校方验证，具备安全操作资格，双方签订安全协议，在校方人员监督下执行。如有违章校方有权利令其停工，造成事故的，将依法追究肇事者责任。</w:t>
      </w:r>
    </w:p>
    <w:p w14:paraId="66523D4F" w14:textId="77777777" w:rsidR="00D44A68" w:rsidRDefault="00000000">
      <w:pPr>
        <w:spacing w:line="360" w:lineRule="auto"/>
        <w:rPr>
          <w:color w:val="000000" w:themeColor="text1"/>
          <w:sz w:val="24"/>
          <w:szCs w:val="24"/>
        </w:rPr>
      </w:pPr>
      <w:r>
        <w:rPr>
          <w:color w:val="000000" w:themeColor="text1"/>
          <w:sz w:val="24"/>
          <w:szCs w:val="24"/>
        </w:rPr>
        <w:t>5.8.10</w:t>
      </w:r>
      <w:r>
        <w:rPr>
          <w:rFonts w:hint="eastAsia"/>
          <w:color w:val="000000" w:themeColor="text1"/>
          <w:sz w:val="24"/>
          <w:szCs w:val="24"/>
        </w:rPr>
        <w:t>建立健全科研（生产）项目信息管理制度。对有密级科研项目申报批复、测试数据、分析结论、阶段成果和各种技术文件，执行科技档案管理制度，任何人不得擅自对外提供资料。如发生泄密事故，应立即采取补救措施，并对泄密人员进行严肃处理。</w:t>
      </w:r>
    </w:p>
    <w:p w14:paraId="7C06EF90" w14:textId="77777777" w:rsidR="00D44A68" w:rsidRDefault="00000000">
      <w:pPr>
        <w:spacing w:line="360" w:lineRule="auto"/>
        <w:rPr>
          <w:color w:val="000000" w:themeColor="text1"/>
          <w:sz w:val="24"/>
          <w:szCs w:val="24"/>
        </w:rPr>
      </w:pPr>
      <w:r>
        <w:rPr>
          <w:color w:val="000000" w:themeColor="text1"/>
          <w:sz w:val="24"/>
          <w:szCs w:val="24"/>
        </w:rPr>
        <w:t>5.8.11</w:t>
      </w:r>
      <w:r>
        <w:rPr>
          <w:rFonts w:hint="eastAsia"/>
          <w:color w:val="000000" w:themeColor="text1"/>
          <w:sz w:val="24"/>
          <w:szCs w:val="24"/>
        </w:rPr>
        <w:t>实验涉及经济保密、公文保密和国家保密的，要按有关部门的规定执行。</w:t>
      </w:r>
    </w:p>
    <w:p w14:paraId="75963AC2" w14:textId="77777777" w:rsidR="00D44A68" w:rsidRDefault="00D44A68">
      <w:pPr>
        <w:spacing w:line="360" w:lineRule="auto"/>
        <w:rPr>
          <w:rFonts w:asciiTheme="minorEastAsia" w:hAnsiTheme="minorEastAsia" w:hint="eastAsia"/>
          <w:sz w:val="24"/>
          <w:szCs w:val="24"/>
        </w:rPr>
      </w:pPr>
    </w:p>
    <w:p w14:paraId="64681F9B" w14:textId="77777777" w:rsidR="00D44A68" w:rsidRDefault="00000000">
      <w:pPr>
        <w:spacing w:line="360" w:lineRule="auto"/>
        <w:rPr>
          <w:b/>
          <w:sz w:val="24"/>
          <w:szCs w:val="24"/>
        </w:rPr>
      </w:pPr>
      <w:r>
        <w:rPr>
          <w:rFonts w:hint="eastAsia"/>
          <w:b/>
          <w:sz w:val="24"/>
          <w:szCs w:val="24"/>
        </w:rPr>
        <w:t>6</w:t>
      </w:r>
      <w:r>
        <w:rPr>
          <w:rFonts w:hint="eastAsia"/>
          <w:b/>
          <w:sz w:val="24"/>
          <w:szCs w:val="24"/>
        </w:rPr>
        <w:t>．相关文件</w:t>
      </w:r>
    </w:p>
    <w:tbl>
      <w:tblPr>
        <w:tblStyle w:val="ab"/>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6"/>
        <w:gridCol w:w="2545"/>
      </w:tblGrid>
      <w:tr w:rsidR="00D44A68" w14:paraId="1B5446D0" w14:textId="77777777">
        <w:tc>
          <w:tcPr>
            <w:tcW w:w="7366" w:type="dxa"/>
            <w:tcMar>
              <w:left w:w="0" w:type="dxa"/>
            </w:tcMar>
          </w:tcPr>
          <w:p w14:paraId="69E21266"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6.1</w:t>
            </w:r>
            <w:r>
              <w:rPr>
                <w:rFonts w:hint="eastAsia"/>
                <w:color w:val="000000" w:themeColor="text1"/>
                <w:sz w:val="24"/>
                <w:szCs w:val="24"/>
              </w:rPr>
              <w:t>实验室安全管理办法</w:t>
            </w:r>
          </w:p>
        </w:tc>
        <w:tc>
          <w:tcPr>
            <w:tcW w:w="2545" w:type="dxa"/>
            <w:tcMar>
              <w:left w:w="0" w:type="dxa"/>
            </w:tcMar>
            <w:vAlign w:val="bottom"/>
          </w:tcPr>
          <w:p w14:paraId="20E8BAD5" w14:textId="77777777" w:rsidR="00D44A68" w:rsidRDefault="00000000">
            <w:pPr>
              <w:tabs>
                <w:tab w:val="left" w:pos="635"/>
              </w:tabs>
              <w:spacing w:line="360" w:lineRule="auto"/>
              <w:jc w:val="right"/>
              <w:rPr>
                <w:rFonts w:asciiTheme="minorEastAsia" w:hAnsiTheme="minorEastAsia" w:hint="eastAsia"/>
                <w:color w:val="000000" w:themeColor="text1"/>
                <w:sz w:val="24"/>
                <w:szCs w:val="24"/>
              </w:rPr>
            </w:pPr>
            <w:r>
              <w:rPr>
                <w:color w:val="000000" w:themeColor="text1"/>
                <w:sz w:val="24"/>
                <w:szCs w:val="24"/>
              </w:rPr>
              <w:t>SJQU-WI-JW-911</w:t>
            </w:r>
          </w:p>
        </w:tc>
      </w:tr>
      <w:tr w:rsidR="00D44A68" w14:paraId="73D61349" w14:textId="77777777">
        <w:tc>
          <w:tcPr>
            <w:tcW w:w="7366" w:type="dxa"/>
            <w:tcMar>
              <w:left w:w="0" w:type="dxa"/>
            </w:tcMar>
          </w:tcPr>
          <w:p w14:paraId="0B2D4D57"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6.2</w:t>
            </w:r>
            <w:r>
              <w:rPr>
                <w:rFonts w:hint="eastAsia"/>
                <w:color w:val="000000" w:themeColor="text1"/>
                <w:sz w:val="24"/>
                <w:szCs w:val="24"/>
              </w:rPr>
              <w:t>校园安全生产管理办法</w:t>
            </w:r>
          </w:p>
        </w:tc>
        <w:tc>
          <w:tcPr>
            <w:tcW w:w="2545" w:type="dxa"/>
            <w:tcMar>
              <w:left w:w="0" w:type="dxa"/>
            </w:tcMar>
            <w:vAlign w:val="bottom"/>
          </w:tcPr>
          <w:p w14:paraId="63FCC9C9" w14:textId="6AE0C24E" w:rsidR="00D44A68" w:rsidRDefault="00000000">
            <w:pPr>
              <w:spacing w:line="360" w:lineRule="auto"/>
              <w:jc w:val="right"/>
              <w:rPr>
                <w:rFonts w:asciiTheme="minorEastAsia" w:hAnsiTheme="minorEastAsia" w:hint="eastAsia"/>
                <w:color w:val="000000" w:themeColor="text1"/>
                <w:sz w:val="24"/>
                <w:szCs w:val="24"/>
              </w:rPr>
            </w:pPr>
            <w:r>
              <w:rPr>
                <w:color w:val="000000" w:themeColor="text1"/>
                <w:sz w:val="24"/>
                <w:szCs w:val="24"/>
              </w:rPr>
              <w:t>SJQU-WI-</w:t>
            </w:r>
            <w:r>
              <w:rPr>
                <w:rFonts w:hint="eastAsia"/>
                <w:color w:val="000000" w:themeColor="text1"/>
                <w:sz w:val="24"/>
                <w:szCs w:val="24"/>
              </w:rPr>
              <w:t>HB</w:t>
            </w:r>
            <w:r>
              <w:rPr>
                <w:color w:val="000000" w:themeColor="text1"/>
                <w:sz w:val="24"/>
                <w:szCs w:val="24"/>
              </w:rPr>
              <w:t>-502</w:t>
            </w:r>
          </w:p>
        </w:tc>
      </w:tr>
      <w:tr w:rsidR="00D44A68" w14:paraId="0344AAF8" w14:textId="77777777">
        <w:tc>
          <w:tcPr>
            <w:tcW w:w="7366" w:type="dxa"/>
            <w:tcMar>
              <w:left w:w="0" w:type="dxa"/>
            </w:tcMar>
          </w:tcPr>
          <w:p w14:paraId="76AECD9A" w14:textId="77777777" w:rsidR="00D44A68" w:rsidRDefault="00000000">
            <w:pPr>
              <w:spacing w:line="360" w:lineRule="auto"/>
              <w:rPr>
                <w:rFonts w:asciiTheme="minorEastAsia" w:hAnsiTheme="minorEastAsia" w:hint="eastAsia"/>
                <w:color w:val="000000" w:themeColor="text1"/>
                <w:sz w:val="24"/>
                <w:szCs w:val="24"/>
              </w:rPr>
            </w:pPr>
            <w:r>
              <w:rPr>
                <w:color w:val="000000" w:themeColor="text1"/>
                <w:sz w:val="24"/>
                <w:szCs w:val="24"/>
              </w:rPr>
              <w:t>6.3</w:t>
            </w:r>
            <w:r>
              <w:rPr>
                <w:rFonts w:hint="eastAsia"/>
                <w:color w:val="000000" w:themeColor="text1"/>
                <w:sz w:val="24"/>
                <w:szCs w:val="24"/>
              </w:rPr>
              <w:t>危险化学品安全管理办法</w:t>
            </w:r>
          </w:p>
        </w:tc>
        <w:tc>
          <w:tcPr>
            <w:tcW w:w="2545" w:type="dxa"/>
            <w:tcMar>
              <w:left w:w="0" w:type="dxa"/>
            </w:tcMar>
            <w:vAlign w:val="bottom"/>
          </w:tcPr>
          <w:p w14:paraId="2B129757" w14:textId="4B8B2239" w:rsidR="00D44A68" w:rsidRDefault="00000000">
            <w:pPr>
              <w:spacing w:line="360" w:lineRule="auto"/>
              <w:jc w:val="right"/>
              <w:rPr>
                <w:rFonts w:asciiTheme="minorEastAsia" w:hAnsiTheme="minorEastAsia" w:hint="eastAsia"/>
                <w:color w:val="000000" w:themeColor="text1"/>
                <w:sz w:val="24"/>
                <w:szCs w:val="24"/>
              </w:rPr>
            </w:pPr>
            <w:r>
              <w:rPr>
                <w:color w:val="000000" w:themeColor="text1"/>
                <w:sz w:val="24"/>
                <w:szCs w:val="24"/>
              </w:rPr>
              <w:t>SJQU-WI-</w:t>
            </w:r>
            <w:r>
              <w:rPr>
                <w:rFonts w:hint="eastAsia"/>
                <w:color w:val="000000" w:themeColor="text1"/>
                <w:sz w:val="24"/>
                <w:szCs w:val="24"/>
              </w:rPr>
              <w:t>HB</w:t>
            </w:r>
            <w:r>
              <w:rPr>
                <w:color w:val="000000" w:themeColor="text1"/>
                <w:sz w:val="24"/>
                <w:szCs w:val="24"/>
              </w:rPr>
              <w:t>-5</w:t>
            </w:r>
            <w:r>
              <w:rPr>
                <w:rFonts w:hint="eastAsia"/>
                <w:color w:val="000000" w:themeColor="text1"/>
                <w:sz w:val="24"/>
                <w:szCs w:val="24"/>
              </w:rPr>
              <w:t>77</w:t>
            </w:r>
          </w:p>
        </w:tc>
      </w:tr>
      <w:tr w:rsidR="00D44A68" w14:paraId="736B6433" w14:textId="77777777">
        <w:tc>
          <w:tcPr>
            <w:tcW w:w="7366" w:type="dxa"/>
            <w:tcMar>
              <w:left w:w="0" w:type="dxa"/>
            </w:tcMar>
          </w:tcPr>
          <w:p w14:paraId="2F016C46" w14:textId="33ACB029" w:rsidR="00D44A68" w:rsidRDefault="00000000" w:rsidP="004B0E2F">
            <w:pPr>
              <w:widowControl/>
              <w:spacing w:line="360" w:lineRule="auto"/>
              <w:jc w:val="left"/>
              <w:rPr>
                <w:color w:val="000000" w:themeColor="text1"/>
                <w:sz w:val="24"/>
                <w:szCs w:val="24"/>
              </w:rPr>
            </w:pPr>
            <w:r>
              <w:rPr>
                <w:rFonts w:hint="eastAsia"/>
                <w:color w:val="000000" w:themeColor="text1"/>
                <w:sz w:val="24"/>
                <w:szCs w:val="24"/>
              </w:rPr>
              <w:t>6.4</w:t>
            </w:r>
            <w:r>
              <w:rPr>
                <w:rFonts w:hint="eastAsia"/>
                <w:color w:val="000000" w:themeColor="text1"/>
                <w:sz w:val="24"/>
                <w:szCs w:val="24"/>
              </w:rPr>
              <w:t>《高等学校实验室安全规范》（教科</w:t>
            </w:r>
            <w:proofErr w:type="gramStart"/>
            <w:r>
              <w:rPr>
                <w:rFonts w:hint="eastAsia"/>
                <w:color w:val="000000" w:themeColor="text1"/>
                <w:sz w:val="24"/>
                <w:szCs w:val="24"/>
              </w:rPr>
              <w:t>信厅函</w:t>
            </w:r>
            <w:proofErr w:type="gramEnd"/>
            <w:r>
              <w:rPr>
                <w:rFonts w:hint="eastAsia"/>
                <w:color w:val="000000" w:themeColor="text1"/>
                <w:sz w:val="24"/>
                <w:szCs w:val="24"/>
              </w:rPr>
              <w:t>〔</w:t>
            </w:r>
            <w:r>
              <w:rPr>
                <w:rFonts w:hint="eastAsia"/>
                <w:color w:val="000000" w:themeColor="text1"/>
                <w:sz w:val="24"/>
                <w:szCs w:val="24"/>
              </w:rPr>
              <w:t>2023</w:t>
            </w:r>
            <w:r>
              <w:rPr>
                <w:rFonts w:hint="eastAsia"/>
                <w:color w:val="000000" w:themeColor="text1"/>
                <w:sz w:val="24"/>
                <w:szCs w:val="24"/>
              </w:rPr>
              <w:t>〕</w:t>
            </w:r>
            <w:r>
              <w:rPr>
                <w:rFonts w:hint="eastAsia"/>
                <w:color w:val="000000" w:themeColor="text1"/>
                <w:sz w:val="24"/>
                <w:szCs w:val="24"/>
              </w:rPr>
              <w:t>5</w:t>
            </w:r>
            <w:r>
              <w:rPr>
                <w:rFonts w:hint="eastAsia"/>
                <w:color w:val="000000" w:themeColor="text1"/>
                <w:sz w:val="24"/>
                <w:szCs w:val="24"/>
              </w:rPr>
              <w:t>号）</w:t>
            </w:r>
          </w:p>
        </w:tc>
        <w:tc>
          <w:tcPr>
            <w:tcW w:w="2545" w:type="dxa"/>
            <w:tcMar>
              <w:left w:w="0" w:type="dxa"/>
            </w:tcMar>
            <w:vAlign w:val="bottom"/>
          </w:tcPr>
          <w:p w14:paraId="11C2A61D" w14:textId="77777777" w:rsidR="00D44A68" w:rsidRDefault="00000000">
            <w:pPr>
              <w:spacing w:line="360" w:lineRule="auto"/>
              <w:jc w:val="right"/>
              <w:rPr>
                <w:color w:val="000000" w:themeColor="text1"/>
                <w:sz w:val="24"/>
                <w:szCs w:val="24"/>
              </w:rPr>
            </w:pPr>
            <w:r>
              <w:rPr>
                <w:rFonts w:hint="eastAsia"/>
                <w:color w:val="000000" w:themeColor="text1"/>
                <w:sz w:val="24"/>
                <w:szCs w:val="24"/>
              </w:rPr>
              <w:t>ED2023020801</w:t>
            </w:r>
          </w:p>
        </w:tc>
      </w:tr>
      <w:tr w:rsidR="00D44A68" w14:paraId="3DA547E8" w14:textId="77777777">
        <w:tc>
          <w:tcPr>
            <w:tcW w:w="7366" w:type="dxa"/>
            <w:tcMar>
              <w:left w:w="0" w:type="dxa"/>
            </w:tcMar>
          </w:tcPr>
          <w:p w14:paraId="07A25D15" w14:textId="77777777" w:rsidR="00D44A68" w:rsidRDefault="00D44A68">
            <w:pPr>
              <w:widowControl/>
              <w:spacing w:line="360" w:lineRule="auto"/>
              <w:jc w:val="left"/>
              <w:rPr>
                <w:color w:val="000000" w:themeColor="text1"/>
                <w:sz w:val="24"/>
                <w:szCs w:val="24"/>
              </w:rPr>
            </w:pPr>
          </w:p>
        </w:tc>
        <w:tc>
          <w:tcPr>
            <w:tcW w:w="2545" w:type="dxa"/>
            <w:tcMar>
              <w:left w:w="0" w:type="dxa"/>
            </w:tcMar>
            <w:vAlign w:val="bottom"/>
          </w:tcPr>
          <w:p w14:paraId="49AF41B9" w14:textId="77777777" w:rsidR="00D44A68" w:rsidRDefault="00D44A68">
            <w:pPr>
              <w:spacing w:line="360" w:lineRule="auto"/>
              <w:jc w:val="right"/>
              <w:rPr>
                <w:color w:val="000000" w:themeColor="text1"/>
                <w:sz w:val="24"/>
                <w:szCs w:val="24"/>
              </w:rPr>
            </w:pPr>
          </w:p>
        </w:tc>
      </w:tr>
    </w:tbl>
    <w:p w14:paraId="325CCA10" w14:textId="77777777" w:rsidR="00D44A68" w:rsidRDefault="00000000">
      <w:pPr>
        <w:spacing w:line="360" w:lineRule="auto"/>
        <w:rPr>
          <w:b/>
          <w:sz w:val="24"/>
          <w:szCs w:val="24"/>
        </w:rPr>
      </w:pPr>
      <w:r>
        <w:rPr>
          <w:rFonts w:hint="eastAsia"/>
          <w:b/>
          <w:sz w:val="24"/>
          <w:szCs w:val="24"/>
        </w:rPr>
        <w:t>7</w:t>
      </w:r>
      <w:r>
        <w:rPr>
          <w:rFonts w:hint="eastAsia"/>
          <w:b/>
          <w:sz w:val="24"/>
          <w:szCs w:val="24"/>
        </w:rPr>
        <w:t>．相关记录</w:t>
      </w:r>
    </w:p>
    <w:tbl>
      <w:tblPr>
        <w:tblStyle w:val="ab"/>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6"/>
        <w:gridCol w:w="2545"/>
      </w:tblGrid>
      <w:tr w:rsidR="00D44A68" w14:paraId="32FCBE25" w14:textId="77777777">
        <w:tc>
          <w:tcPr>
            <w:tcW w:w="7366" w:type="dxa"/>
            <w:tcMar>
              <w:left w:w="0" w:type="dxa"/>
            </w:tcMar>
          </w:tcPr>
          <w:p w14:paraId="797B3584" w14:textId="77777777" w:rsidR="00D44A68"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无</w:t>
            </w:r>
          </w:p>
        </w:tc>
        <w:tc>
          <w:tcPr>
            <w:tcW w:w="2545" w:type="dxa"/>
            <w:tcMar>
              <w:left w:w="0" w:type="dxa"/>
            </w:tcMar>
            <w:vAlign w:val="bottom"/>
          </w:tcPr>
          <w:p w14:paraId="06C0F17B" w14:textId="77777777" w:rsidR="00D44A68" w:rsidRDefault="00D44A68">
            <w:pPr>
              <w:spacing w:line="360" w:lineRule="auto"/>
              <w:jc w:val="right"/>
              <w:rPr>
                <w:rFonts w:asciiTheme="minorEastAsia" w:hAnsiTheme="minorEastAsia" w:hint="eastAsia"/>
                <w:sz w:val="24"/>
                <w:szCs w:val="24"/>
              </w:rPr>
            </w:pPr>
          </w:p>
        </w:tc>
      </w:tr>
    </w:tbl>
    <w:p w14:paraId="25176FB4" w14:textId="77777777" w:rsidR="00D44A68" w:rsidRDefault="00D44A68">
      <w:pPr>
        <w:spacing w:line="360" w:lineRule="auto"/>
        <w:rPr>
          <w:rFonts w:asciiTheme="minorEastAsia" w:hAnsiTheme="minorEastAsia" w:hint="eastAsia"/>
          <w:sz w:val="24"/>
          <w:szCs w:val="24"/>
        </w:rPr>
      </w:pPr>
    </w:p>
    <w:p w14:paraId="0F251333" w14:textId="77777777" w:rsidR="00D44A68" w:rsidRDefault="00000000">
      <w:pPr>
        <w:spacing w:line="360" w:lineRule="auto"/>
        <w:rPr>
          <w:b/>
          <w:sz w:val="24"/>
          <w:szCs w:val="24"/>
        </w:rPr>
      </w:pPr>
      <w:r>
        <w:rPr>
          <w:rFonts w:hint="eastAsia"/>
          <w:b/>
          <w:sz w:val="24"/>
          <w:szCs w:val="24"/>
        </w:rPr>
        <w:t>8</w:t>
      </w:r>
      <w:r>
        <w:rPr>
          <w:rFonts w:hint="eastAsia"/>
          <w:b/>
          <w:sz w:val="24"/>
          <w:szCs w:val="24"/>
        </w:rPr>
        <w:t>．附件</w:t>
      </w:r>
    </w:p>
    <w:p w14:paraId="6A610FF8" w14:textId="77777777" w:rsidR="00D44A68"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无</w:t>
      </w:r>
    </w:p>
    <w:p w14:paraId="28AE7F40" w14:textId="77777777" w:rsidR="00D44A68" w:rsidRDefault="00D44A68">
      <w:pPr>
        <w:spacing w:line="360" w:lineRule="auto"/>
        <w:rPr>
          <w:b/>
          <w:sz w:val="24"/>
          <w:szCs w:val="24"/>
        </w:rPr>
      </w:pPr>
    </w:p>
    <w:sectPr w:rsidR="00D44A68">
      <w:headerReference w:type="default" r:id="rId8"/>
      <w:footerReference w:type="default" r:id="rId9"/>
      <w:pgSz w:w="11906" w:h="16838"/>
      <w:pgMar w:top="2268" w:right="567" w:bottom="1134" w:left="1418" w:header="68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3448" w14:textId="77777777" w:rsidR="005D0214" w:rsidRDefault="005D0214">
      <w:r>
        <w:separator/>
      </w:r>
    </w:p>
  </w:endnote>
  <w:endnote w:type="continuationSeparator" w:id="0">
    <w:p w14:paraId="296D5BCA" w14:textId="77777777" w:rsidR="005D0214" w:rsidRDefault="005D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217B" w14:textId="77777777" w:rsidR="00D44A68" w:rsidRDefault="00000000">
    <w:pPr>
      <w:pStyle w:val="a7"/>
      <w:jc w:val="center"/>
    </w:pPr>
    <w:r>
      <w:rPr>
        <w:rFonts w:hint="eastAsia"/>
        <w:noProof/>
      </w:rPr>
      <mc:AlternateContent>
        <mc:Choice Requires="wps">
          <w:drawing>
            <wp:anchor distT="0" distB="0" distL="114300" distR="114300" simplePos="0" relativeHeight="251660288" behindDoc="0" locked="0" layoutInCell="1" allowOverlap="1" wp14:anchorId="31B3146B" wp14:editId="3E23176D">
              <wp:simplePos x="0" y="0"/>
              <wp:positionH relativeFrom="column">
                <wp:posOffset>-5715</wp:posOffset>
              </wp:positionH>
              <wp:positionV relativeFrom="paragraph">
                <wp:posOffset>-43180</wp:posOffset>
              </wp:positionV>
              <wp:extent cx="630555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63055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50958" id="直接连接符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3.4pt" to="49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" strokecolor="black [3200]" strokeweight=".5pt">
              <v:stroke dashstyle="dash" joinstyle="miter"/>
            </v:line>
          </w:pict>
        </mc:Fallback>
      </mc:AlternateContent>
    </w:r>
    <w:r>
      <w:rPr>
        <w:rFonts w:hint="eastAsia"/>
      </w:rPr>
      <w:t xml:space="preserve">This document is the exclusive property of our university and shall not be reproduced or copied or transformed to any other format without prior permission of our university.   </w:t>
    </w:r>
    <w:r>
      <w:rPr>
        <w:rFonts w:hint="eastAsia"/>
      </w:rPr>
      <w:t>本文件为学校专有财产，未经许可，不得复制、翻译或转变成其他形式使用。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62B2" w14:textId="77777777" w:rsidR="005D0214" w:rsidRDefault="005D0214">
      <w:r>
        <w:separator/>
      </w:r>
    </w:p>
  </w:footnote>
  <w:footnote w:type="continuationSeparator" w:id="0">
    <w:p w14:paraId="7A2DB12E" w14:textId="77777777" w:rsidR="005D0214" w:rsidRDefault="005D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91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276"/>
      <w:gridCol w:w="4673"/>
      <w:gridCol w:w="990"/>
      <w:gridCol w:w="999"/>
      <w:gridCol w:w="982"/>
      <w:gridCol w:w="991"/>
    </w:tblGrid>
    <w:tr w:rsidR="00D44A68" w14:paraId="125ADBA0" w14:textId="77777777">
      <w:trPr>
        <w:trHeight w:val="462"/>
      </w:trPr>
      <w:tc>
        <w:tcPr>
          <w:tcW w:w="5949" w:type="dxa"/>
          <w:gridSpan w:val="2"/>
          <w:vMerge w:val="restart"/>
          <w:vAlign w:val="center"/>
        </w:tcPr>
        <w:p w14:paraId="7060DFE6" w14:textId="77777777" w:rsidR="00D44A68" w:rsidRDefault="00000000">
          <w:pPr>
            <w:pStyle w:val="a9"/>
            <w:pBdr>
              <w:bottom w:val="none" w:sz="0" w:space="0" w:color="auto"/>
            </w:pBdr>
            <w:jc w:val="left"/>
            <w:rPr>
              <w:sz w:val="21"/>
              <w:szCs w:val="21"/>
            </w:rPr>
          </w:pPr>
          <w:r>
            <w:rPr>
              <w:noProof/>
              <w:sz w:val="21"/>
              <w:szCs w:val="21"/>
            </w:rPr>
            <mc:AlternateContent>
              <mc:Choice Requires="wps">
                <w:drawing>
                  <wp:anchor distT="0" distB="0" distL="114300" distR="114300" simplePos="0" relativeHeight="251659264" behindDoc="0" locked="0" layoutInCell="1" allowOverlap="1" wp14:anchorId="60E2CE29" wp14:editId="780BE6DD">
                    <wp:simplePos x="0" y="0"/>
                    <wp:positionH relativeFrom="column">
                      <wp:posOffset>2160905</wp:posOffset>
                    </wp:positionH>
                    <wp:positionV relativeFrom="paragraph">
                      <wp:posOffset>88265</wp:posOffset>
                    </wp:positionV>
                    <wp:extent cx="1473200" cy="3663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73200" cy="3669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EAB80" w14:textId="77777777" w:rsidR="00D44A68" w:rsidRDefault="00000000">
                                <w:pPr>
                                  <w:jc w:val="center"/>
                                  <w:rPr>
                                    <w:rFonts w:ascii="黑体" w:eastAsia="黑体" w:hAnsi="黑体" w:hint="eastAsia"/>
                                    <w:w w:val="70"/>
                                    <w:sz w:val="32"/>
                                  </w:rPr>
                                </w:pPr>
                                <w:r>
                                  <w:rPr>
                                    <w:rFonts w:ascii="黑体" w:eastAsia="黑体" w:hAnsi="黑体" w:hint="eastAsia"/>
                                    <w:w w:val="70"/>
                                    <w:sz w:val="32"/>
                                  </w:rPr>
                                  <w:t>质量管理</w:t>
                                </w:r>
                                <w:r>
                                  <w:rPr>
                                    <w:rFonts w:ascii="黑体" w:eastAsia="黑体" w:hAnsi="黑体"/>
                                    <w:w w:val="70"/>
                                    <w:sz w:val="32"/>
                                  </w:rPr>
                                  <w:t>体系文件</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shapetype w14:anchorId="60E2CE29" id="_x0000_t202" coordsize="21600,21600" o:spt="202" path="m,l,21600r21600,l21600,xe">
                    <v:stroke joinstyle="miter"/>
                    <v:path gradientshapeok="t" o:connecttype="rect"/>
                  </v:shapetype>
                  <v:shape id="文本框 4" o:spid="_x0000_s1026" type="#_x0000_t202" style="position:absolute;margin-left:170.15pt;margin-top:6.95pt;width:116pt;height:28.85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" filled="f" stroked="f" strokeweight=".5pt">
                    <v:textbox>
                      <w:txbxContent>
                        <w:p w14:paraId="4F7EAB80" w14:textId="77777777" w:rsidR="00D44A68" w:rsidRDefault="00000000">
                          <w:pPr>
                            <w:jc w:val="center"/>
                            <w:rPr>
                              <w:rFonts w:ascii="黑体" w:eastAsia="黑体" w:hAnsi="黑体" w:hint="eastAsia"/>
                              <w:w w:val="70"/>
                              <w:sz w:val="32"/>
                            </w:rPr>
                          </w:pPr>
                          <w:r>
                            <w:rPr>
                              <w:rFonts w:ascii="黑体" w:eastAsia="黑体" w:hAnsi="黑体" w:hint="eastAsia"/>
                              <w:w w:val="70"/>
                              <w:sz w:val="32"/>
                            </w:rPr>
                            <w:t>质量管理</w:t>
                          </w:r>
                          <w:r>
                            <w:rPr>
                              <w:rFonts w:ascii="黑体" w:eastAsia="黑体" w:hAnsi="黑体"/>
                              <w:w w:val="70"/>
                              <w:sz w:val="32"/>
                            </w:rPr>
                            <w:t>体系文件</w:t>
                          </w:r>
                        </w:p>
                      </w:txbxContent>
                    </v:textbox>
                  </v:shape>
                </w:pict>
              </mc:Fallback>
            </mc:AlternateContent>
          </w:r>
          <w:r>
            <w:rPr>
              <w:noProof/>
              <w:sz w:val="21"/>
              <w:szCs w:val="21"/>
            </w:rPr>
            <w:drawing>
              <wp:inline distT="0" distB="0" distL="0" distR="0" wp14:anchorId="7BA4A2AB" wp14:editId="76017A05">
                <wp:extent cx="2052320" cy="53975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biLevel thresh="25000"/>
                          <a:extLst>
                            <a:ext uri="{28A0092B-C50C-407E-A947-70E740481C1C}">
                              <a14:useLocalDpi xmlns:a14="http://schemas.microsoft.com/office/drawing/2010/main" val="0"/>
                            </a:ext>
                          </a:extLst>
                        </a:blip>
                        <a:srcRect l="4447" t="9247" r="4601" b="10617"/>
                        <a:stretch>
                          <a:fillRect/>
                        </a:stretch>
                      </pic:blipFill>
                      <pic:spPr>
                        <a:xfrm>
                          <a:off x="0" y="0"/>
                          <a:ext cx="2052690" cy="540000"/>
                        </a:xfrm>
                        <a:prstGeom prst="rect">
                          <a:avLst/>
                        </a:prstGeom>
                        <a:ln>
                          <a:noFill/>
                        </a:ln>
                      </pic:spPr>
                    </pic:pic>
                  </a:graphicData>
                </a:graphic>
              </wp:inline>
            </w:drawing>
          </w:r>
        </w:p>
      </w:tc>
      <w:tc>
        <w:tcPr>
          <w:tcW w:w="990" w:type="dxa"/>
          <w:vAlign w:val="center"/>
        </w:tcPr>
        <w:p w14:paraId="498632CE" w14:textId="77777777" w:rsidR="00D44A68" w:rsidRDefault="00000000">
          <w:pPr>
            <w:pStyle w:val="a9"/>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编号 </w:t>
          </w:r>
        </w:p>
      </w:tc>
      <w:tc>
        <w:tcPr>
          <w:tcW w:w="2972" w:type="dxa"/>
          <w:gridSpan w:val="3"/>
          <w:vAlign w:val="center"/>
        </w:tcPr>
        <w:p w14:paraId="3C57E0E1" w14:textId="77777777" w:rsidR="00D44A68" w:rsidRDefault="00000000">
          <w:pPr>
            <w:pStyle w:val="a9"/>
            <w:pBdr>
              <w:bottom w:val="none" w:sz="0" w:space="0" w:color="auto"/>
            </w:pBdr>
            <w:rPr>
              <w:sz w:val="24"/>
              <w:szCs w:val="24"/>
            </w:rPr>
          </w:pPr>
          <w:r>
            <w:rPr>
              <w:rFonts w:hint="eastAsia"/>
              <w:sz w:val="24"/>
              <w:szCs w:val="24"/>
            </w:rPr>
            <w:t>SJQU-WI-</w:t>
          </w:r>
          <w:r>
            <w:t xml:space="preserve"> </w:t>
          </w:r>
          <w:r>
            <w:rPr>
              <w:rFonts w:ascii="宋体" w:eastAsia="宋体" w:hAnsi="宋体"/>
              <w:sz w:val="24"/>
              <w:szCs w:val="24"/>
            </w:rPr>
            <w:t>JW-912</w:t>
          </w:r>
        </w:p>
      </w:tc>
    </w:tr>
    <w:tr w:rsidR="00D44A68" w14:paraId="7A2F9568" w14:textId="77777777">
      <w:trPr>
        <w:trHeight w:val="462"/>
      </w:trPr>
      <w:tc>
        <w:tcPr>
          <w:tcW w:w="5949" w:type="dxa"/>
          <w:gridSpan w:val="2"/>
          <w:vMerge/>
          <w:vAlign w:val="center"/>
        </w:tcPr>
        <w:p w14:paraId="42A85255" w14:textId="77777777" w:rsidR="00D44A68" w:rsidRDefault="00D44A68">
          <w:pPr>
            <w:pStyle w:val="a9"/>
            <w:pBdr>
              <w:bottom w:val="none" w:sz="0" w:space="0" w:color="auto"/>
            </w:pBdr>
            <w:rPr>
              <w:sz w:val="21"/>
              <w:szCs w:val="21"/>
            </w:rPr>
          </w:pPr>
        </w:p>
      </w:tc>
      <w:tc>
        <w:tcPr>
          <w:tcW w:w="990" w:type="dxa"/>
          <w:vAlign w:val="center"/>
        </w:tcPr>
        <w:p w14:paraId="4E6B4C1D" w14:textId="77777777" w:rsidR="00D44A68" w:rsidRDefault="00000000">
          <w:pPr>
            <w:pStyle w:val="a9"/>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日期 </w:t>
          </w:r>
        </w:p>
      </w:tc>
      <w:tc>
        <w:tcPr>
          <w:tcW w:w="2972" w:type="dxa"/>
          <w:gridSpan w:val="3"/>
          <w:vAlign w:val="center"/>
        </w:tcPr>
        <w:p w14:paraId="0553C816" w14:textId="77777777" w:rsidR="00D44A68" w:rsidRDefault="00000000">
          <w:pPr>
            <w:pStyle w:val="a9"/>
            <w:pBdr>
              <w:bottom w:val="none" w:sz="0" w:space="0" w:color="auto"/>
            </w:pBdr>
            <w:rPr>
              <w:sz w:val="24"/>
              <w:szCs w:val="24"/>
            </w:rPr>
          </w:pPr>
          <w:r>
            <w:rPr>
              <w:color w:val="000000" w:themeColor="text1"/>
              <w:sz w:val="24"/>
              <w:szCs w:val="24"/>
            </w:rPr>
            <w:t>2024</w:t>
          </w:r>
          <w:r>
            <w:rPr>
              <w:rFonts w:hint="eastAsia"/>
              <w:color w:val="000000" w:themeColor="text1"/>
              <w:sz w:val="24"/>
              <w:szCs w:val="24"/>
            </w:rPr>
            <w:t>-</w:t>
          </w:r>
          <w:r>
            <w:rPr>
              <w:color w:val="000000" w:themeColor="text1"/>
              <w:sz w:val="24"/>
              <w:szCs w:val="24"/>
            </w:rPr>
            <w:t>12</w:t>
          </w:r>
          <w:r>
            <w:rPr>
              <w:rFonts w:hint="eastAsia"/>
              <w:color w:val="000000" w:themeColor="text1"/>
              <w:sz w:val="24"/>
              <w:szCs w:val="24"/>
            </w:rPr>
            <w:t>-</w:t>
          </w:r>
          <w:r>
            <w:rPr>
              <w:color w:val="000000" w:themeColor="text1"/>
              <w:sz w:val="24"/>
              <w:szCs w:val="24"/>
            </w:rPr>
            <w:t>-16</w:t>
          </w:r>
        </w:p>
      </w:tc>
    </w:tr>
    <w:tr w:rsidR="00D44A68" w14:paraId="28E4A6D7" w14:textId="77777777">
      <w:trPr>
        <w:trHeight w:val="462"/>
      </w:trPr>
      <w:tc>
        <w:tcPr>
          <w:tcW w:w="1276" w:type="dxa"/>
          <w:vAlign w:val="center"/>
        </w:tcPr>
        <w:p w14:paraId="0E83B770" w14:textId="77777777" w:rsidR="00D44A68" w:rsidRDefault="00000000">
          <w:pPr>
            <w:pStyle w:val="a9"/>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文件名称 </w:t>
          </w:r>
        </w:p>
      </w:tc>
      <w:tc>
        <w:tcPr>
          <w:tcW w:w="4673" w:type="dxa"/>
          <w:vAlign w:val="center"/>
        </w:tcPr>
        <w:p w14:paraId="6E20F284" w14:textId="77777777" w:rsidR="00D44A68" w:rsidRDefault="00000000">
          <w:pPr>
            <w:pStyle w:val="a9"/>
            <w:pBdr>
              <w:bottom w:val="none" w:sz="0" w:space="0" w:color="auto"/>
            </w:pBdr>
            <w:rPr>
              <w:sz w:val="24"/>
              <w:szCs w:val="24"/>
            </w:rPr>
          </w:pPr>
          <w:r>
            <w:rPr>
              <w:rFonts w:asciiTheme="minorEastAsia" w:hAnsiTheme="minorEastAsia" w:hint="eastAsia"/>
              <w:sz w:val="24"/>
              <w:szCs w:val="24"/>
            </w:rPr>
            <w:t>实验室安全管理制度</w:t>
          </w:r>
        </w:p>
      </w:tc>
      <w:tc>
        <w:tcPr>
          <w:tcW w:w="990" w:type="dxa"/>
          <w:vAlign w:val="center"/>
        </w:tcPr>
        <w:p w14:paraId="01049FF4" w14:textId="77777777" w:rsidR="00D44A68" w:rsidRDefault="00000000">
          <w:pPr>
            <w:pStyle w:val="a9"/>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页次 </w:t>
          </w:r>
        </w:p>
      </w:tc>
      <w:tc>
        <w:tcPr>
          <w:tcW w:w="999" w:type="dxa"/>
          <w:vAlign w:val="center"/>
        </w:tcPr>
        <w:p w14:paraId="2978F9A2" w14:textId="77777777" w:rsidR="00D44A68" w:rsidRDefault="00000000">
          <w:pPr>
            <w:pStyle w:val="a9"/>
            <w:pBdr>
              <w:bottom w:val="none" w:sz="0" w:space="0" w:color="auto"/>
            </w:pBdr>
            <w:rPr>
              <w:sz w:val="24"/>
              <w:szCs w:val="24"/>
            </w:rPr>
          </w:pPr>
          <w:r>
            <w:rPr>
              <w:bCs/>
              <w:sz w:val="24"/>
              <w:szCs w:val="24"/>
            </w:rPr>
            <w:fldChar w:fldCharType="begin"/>
          </w:r>
          <w:r>
            <w:rPr>
              <w:bCs/>
              <w:sz w:val="24"/>
              <w:szCs w:val="24"/>
            </w:rPr>
            <w:instrText>PAGE  \* Arabic  \* MERGEFORMAT</w:instrText>
          </w:r>
          <w:r>
            <w:rPr>
              <w:bCs/>
              <w:sz w:val="24"/>
              <w:szCs w:val="24"/>
            </w:rPr>
            <w:fldChar w:fldCharType="separate"/>
          </w:r>
          <w:r>
            <w:rPr>
              <w:bCs/>
              <w:sz w:val="24"/>
              <w:szCs w:val="24"/>
              <w:lang w:val="zh-CN"/>
            </w:rPr>
            <w:t>1</w:t>
          </w:r>
          <w:r>
            <w:rPr>
              <w:bCs/>
              <w:sz w:val="24"/>
              <w:szCs w:val="24"/>
            </w:rPr>
            <w:fldChar w:fldCharType="end"/>
          </w:r>
          <w:r>
            <w:rPr>
              <w:sz w:val="24"/>
              <w:szCs w:val="24"/>
              <w:lang w:val="zh-CN"/>
            </w:rPr>
            <w:t xml:space="preserve"> / </w:t>
          </w:r>
          <w:r>
            <w:rPr>
              <w:bCs/>
              <w:sz w:val="24"/>
              <w:szCs w:val="24"/>
            </w:rPr>
            <w:fldChar w:fldCharType="begin"/>
          </w:r>
          <w:r>
            <w:rPr>
              <w:bCs/>
              <w:sz w:val="24"/>
              <w:szCs w:val="24"/>
            </w:rPr>
            <w:instrText>NUMPAGES  \* Arabic  \* MERGEFORMAT</w:instrText>
          </w:r>
          <w:r>
            <w:rPr>
              <w:bCs/>
              <w:sz w:val="24"/>
              <w:szCs w:val="24"/>
            </w:rPr>
            <w:fldChar w:fldCharType="separate"/>
          </w:r>
          <w:r>
            <w:rPr>
              <w:bCs/>
              <w:sz w:val="24"/>
              <w:szCs w:val="24"/>
              <w:lang w:val="zh-CN"/>
            </w:rPr>
            <w:t>9</w:t>
          </w:r>
          <w:r>
            <w:rPr>
              <w:bCs/>
              <w:sz w:val="24"/>
              <w:szCs w:val="24"/>
            </w:rPr>
            <w:fldChar w:fldCharType="end"/>
          </w:r>
        </w:p>
      </w:tc>
      <w:tc>
        <w:tcPr>
          <w:tcW w:w="982" w:type="dxa"/>
          <w:vAlign w:val="center"/>
        </w:tcPr>
        <w:p w14:paraId="210D72DA" w14:textId="77777777" w:rsidR="00D44A68" w:rsidRDefault="00000000">
          <w:pPr>
            <w:pStyle w:val="a9"/>
            <w:pBdr>
              <w:bottom w:val="none" w:sz="0" w:space="0" w:color="auto"/>
            </w:pBdr>
            <w:rPr>
              <w:rFonts w:ascii="黑体" w:eastAsia="黑体" w:hAnsi="黑体" w:hint="eastAsia"/>
              <w:sz w:val="21"/>
              <w:szCs w:val="21"/>
            </w:rPr>
          </w:pPr>
          <w:r>
            <w:rPr>
              <w:rFonts w:ascii="黑体" w:eastAsia="黑体" w:hAnsi="黑体" w:hint="eastAsia"/>
              <w:sz w:val="21"/>
              <w:szCs w:val="21"/>
              <w:shd w:val="pct10" w:color="auto" w:fill="FFFFFF"/>
            </w:rPr>
            <w:t xml:space="preserve"> 版次 </w:t>
          </w:r>
        </w:p>
      </w:tc>
      <w:tc>
        <w:tcPr>
          <w:tcW w:w="991" w:type="dxa"/>
          <w:vAlign w:val="center"/>
        </w:tcPr>
        <w:p w14:paraId="1BFBE09D" w14:textId="77777777" w:rsidR="00D44A68" w:rsidRDefault="00000000">
          <w:pPr>
            <w:pStyle w:val="a9"/>
            <w:pBdr>
              <w:bottom w:val="none" w:sz="0" w:space="0" w:color="auto"/>
            </w:pBdr>
            <w:rPr>
              <w:sz w:val="24"/>
              <w:szCs w:val="24"/>
            </w:rPr>
          </w:pPr>
          <w:r>
            <w:rPr>
              <w:rFonts w:hint="eastAsia"/>
              <w:sz w:val="24"/>
              <w:szCs w:val="24"/>
            </w:rPr>
            <w:t>A</w:t>
          </w:r>
          <w:r>
            <w:rPr>
              <w:sz w:val="24"/>
              <w:szCs w:val="24"/>
            </w:rPr>
            <w:t>2</w:t>
          </w:r>
        </w:p>
      </w:tc>
    </w:tr>
  </w:tbl>
  <w:p w14:paraId="66E13FFC" w14:textId="77777777" w:rsidR="00D44A68" w:rsidRDefault="00D44A68">
    <w:pPr>
      <w:pStyle w:val="a9"/>
      <w:pBdr>
        <w:bottom w:val="single" w:sz="6" w:space="0" w:color="auto"/>
      </w:pBdr>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A40B41"/>
    <w:rsid w:val="0000568B"/>
    <w:rsid w:val="0001314E"/>
    <w:rsid w:val="00035D90"/>
    <w:rsid w:val="000C6410"/>
    <w:rsid w:val="000D0E4C"/>
    <w:rsid w:val="00106A60"/>
    <w:rsid w:val="002473DB"/>
    <w:rsid w:val="002917CE"/>
    <w:rsid w:val="002D0ECC"/>
    <w:rsid w:val="002D5130"/>
    <w:rsid w:val="003225FE"/>
    <w:rsid w:val="00325536"/>
    <w:rsid w:val="00327199"/>
    <w:rsid w:val="003A660F"/>
    <w:rsid w:val="003D69EE"/>
    <w:rsid w:val="003F635D"/>
    <w:rsid w:val="00412D08"/>
    <w:rsid w:val="00452774"/>
    <w:rsid w:val="0046652A"/>
    <w:rsid w:val="004A4838"/>
    <w:rsid w:val="004B0E2F"/>
    <w:rsid w:val="004E3AC2"/>
    <w:rsid w:val="00593113"/>
    <w:rsid w:val="00593E36"/>
    <w:rsid w:val="005A51C6"/>
    <w:rsid w:val="005D0214"/>
    <w:rsid w:val="005D5676"/>
    <w:rsid w:val="00607E3C"/>
    <w:rsid w:val="00635308"/>
    <w:rsid w:val="00691636"/>
    <w:rsid w:val="00702DE3"/>
    <w:rsid w:val="007418D6"/>
    <w:rsid w:val="00782C54"/>
    <w:rsid w:val="00790180"/>
    <w:rsid w:val="007D4C6F"/>
    <w:rsid w:val="00866B55"/>
    <w:rsid w:val="008B1EF6"/>
    <w:rsid w:val="008C3A9E"/>
    <w:rsid w:val="008F44C7"/>
    <w:rsid w:val="008F630A"/>
    <w:rsid w:val="009656FF"/>
    <w:rsid w:val="00967166"/>
    <w:rsid w:val="00977CED"/>
    <w:rsid w:val="00990A95"/>
    <w:rsid w:val="009D0E27"/>
    <w:rsid w:val="009D1996"/>
    <w:rsid w:val="00A005D3"/>
    <w:rsid w:val="00A200C1"/>
    <w:rsid w:val="00A40B41"/>
    <w:rsid w:val="00A52F00"/>
    <w:rsid w:val="00A5764A"/>
    <w:rsid w:val="00A9222A"/>
    <w:rsid w:val="00AA3E54"/>
    <w:rsid w:val="00B012AF"/>
    <w:rsid w:val="00B029D8"/>
    <w:rsid w:val="00B134FA"/>
    <w:rsid w:val="00B32C66"/>
    <w:rsid w:val="00B55387"/>
    <w:rsid w:val="00BB09F2"/>
    <w:rsid w:val="00BB6541"/>
    <w:rsid w:val="00BE2D64"/>
    <w:rsid w:val="00C14C2E"/>
    <w:rsid w:val="00C15D76"/>
    <w:rsid w:val="00C42ACD"/>
    <w:rsid w:val="00C81861"/>
    <w:rsid w:val="00C82BFF"/>
    <w:rsid w:val="00CC3DFB"/>
    <w:rsid w:val="00CE595C"/>
    <w:rsid w:val="00D44A68"/>
    <w:rsid w:val="00D8291B"/>
    <w:rsid w:val="00D9404A"/>
    <w:rsid w:val="00DB0074"/>
    <w:rsid w:val="00DC0AC8"/>
    <w:rsid w:val="00DE00CB"/>
    <w:rsid w:val="00DE5FFE"/>
    <w:rsid w:val="00DF347A"/>
    <w:rsid w:val="00E12089"/>
    <w:rsid w:val="00E1454E"/>
    <w:rsid w:val="00E43A99"/>
    <w:rsid w:val="00E534D7"/>
    <w:rsid w:val="00E7145D"/>
    <w:rsid w:val="00E742A9"/>
    <w:rsid w:val="00F06958"/>
    <w:rsid w:val="00F518DF"/>
    <w:rsid w:val="00F52AFA"/>
    <w:rsid w:val="00F85480"/>
    <w:rsid w:val="00FA20F1"/>
    <w:rsid w:val="00FA39E1"/>
    <w:rsid w:val="00FE6F00"/>
    <w:rsid w:val="00FF2F0E"/>
    <w:rsid w:val="28CE6280"/>
    <w:rsid w:val="2D3D1B58"/>
    <w:rsid w:val="3D050763"/>
    <w:rsid w:val="4C590044"/>
    <w:rsid w:val="5E265296"/>
    <w:rsid w:val="64FF1718"/>
    <w:rsid w:val="66936B1B"/>
    <w:rsid w:val="6F7025D4"/>
    <w:rsid w:val="774F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5AD95"/>
  <w15:docId w15:val="{DC20128D-AEAE-41E8-A523-DE09317E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4">
    <w:name w:val="无间隔4"/>
    <w:uiPriority w:val="1"/>
    <w:qFormat/>
    <w:pPr>
      <w:widowControl w:val="0"/>
      <w:jc w:val="both"/>
    </w:pPr>
    <w:rPr>
      <w:rFonts w:ascii="Times New Roman" w:eastAsia="宋体" w:hAnsi="Times New Roman" w:cs="Times New Roman"/>
      <w:kern w:val="2"/>
      <w:sz w:val="21"/>
      <w:szCs w:val="24"/>
    </w:rPr>
  </w:style>
  <w:style w:type="paragraph" w:styleId="ad">
    <w:name w:val="List Paragraph"/>
    <w:basedOn w:val="a"/>
    <w:uiPriority w:val="34"/>
    <w:qFormat/>
    <w:pPr>
      <w:ind w:firstLineChars="200" w:firstLine="420"/>
    </w:pPr>
  </w:style>
  <w:style w:type="paragraph" w:styleId="ae">
    <w:name w:val="Revision"/>
    <w:hidden/>
    <w:uiPriority w:val="99"/>
    <w:unhideWhenUsed/>
    <w:rsid w:val="004B0E2F"/>
    <w:rPr>
      <w:kern w:val="2"/>
      <w:sz w:val="21"/>
      <w:szCs w:val="22"/>
    </w:rPr>
  </w:style>
  <w:style w:type="paragraph" w:styleId="af">
    <w:name w:val="annotation subject"/>
    <w:basedOn w:val="a3"/>
    <w:next w:val="a3"/>
    <w:link w:val="af0"/>
    <w:uiPriority w:val="99"/>
    <w:semiHidden/>
    <w:unhideWhenUsed/>
    <w:rsid w:val="00412D08"/>
    <w:rPr>
      <w:b/>
      <w:bCs/>
    </w:rPr>
  </w:style>
  <w:style w:type="character" w:customStyle="1" w:styleId="a4">
    <w:name w:val="批注文字 字符"/>
    <w:basedOn w:val="a0"/>
    <w:link w:val="a3"/>
    <w:uiPriority w:val="99"/>
    <w:semiHidden/>
    <w:rsid w:val="00412D08"/>
    <w:rPr>
      <w:kern w:val="2"/>
      <w:sz w:val="21"/>
      <w:szCs w:val="22"/>
    </w:rPr>
  </w:style>
  <w:style w:type="character" w:customStyle="1" w:styleId="af0">
    <w:name w:val="批注主题 字符"/>
    <w:basedOn w:val="a4"/>
    <w:link w:val="af"/>
    <w:uiPriority w:val="99"/>
    <w:semiHidden/>
    <w:rsid w:val="00412D0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57404-D3D8-4344-9A5F-983138F8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3083</Words>
  <Characters>3330</Characters>
  <Application>Microsoft Office Word</Application>
  <DocSecurity>0</DocSecurity>
  <Lines>158</Lines>
  <Paragraphs>149</Paragraphs>
  <ScaleCrop>false</ScaleCrop>
  <Company>上海建桥学院</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保虎 刘</cp:lastModifiedBy>
  <cp:revision>35</cp:revision>
  <cp:lastPrinted>2017-09-21T05:27:00Z</cp:lastPrinted>
  <dcterms:created xsi:type="dcterms:W3CDTF">2017-09-21T08:43:00Z</dcterms:created>
  <dcterms:modified xsi:type="dcterms:W3CDTF">2026-04-22T00:43:00Z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422D3AC74C9F44D6B6E47499F73D9644</vt:lpwstr>
  </property>
  <property fmtid="{D5CDD505-2E9C-101B-9397-08002B2CF9AE}" pid="4" name="KSOTemplateDocerSaveRecord">
    <vt:lpwstr>eyJoZGlkIjoiZjFkMjRiMzY0MzcyZDlhNDQ5ODkzNWNmODY5YTNjOTQiLCJ1c2VySWQiOiI0NzIxNDg1NTUifQ==</vt:lpwstr>
  </property>
</Properties>
</file>