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传播学（围棋）</w:t>
      </w:r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专业人才培养方案</w:t>
      </w:r>
    </w:p>
    <w:p>
      <w:pPr>
        <w:rPr>
          <w:rFonts w:hint="eastAsia" w:ascii="仿宋_GB2312" w:hAnsi="仿宋_GB2312" w:eastAsia="仿宋_GB2312"/>
          <w:bCs/>
          <w:highlight w:val="yellow"/>
        </w:rPr>
      </w:pPr>
    </w:p>
    <w:p>
      <w:pPr>
        <w:tabs>
          <w:tab w:val="left" w:pos="4200"/>
        </w:tabs>
        <w:adjustRightInd w:val="0"/>
        <w:snapToGrid w:val="0"/>
        <w:ind w:firstLine="1155" w:firstLineChars="550"/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专业门类：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文学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新闻传播学类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专业代码：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>050304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adjustRightInd w:val="0"/>
        <w:snapToGrid w:val="0"/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制订人：</w:t>
      </w:r>
      <w:r>
        <w:rPr>
          <w:rFonts w:hint="eastAsia" w:ascii="黑体" w:hAnsi="黑体" w:eastAsia="黑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孙德常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审核人：</w:t>
      </w:r>
      <w:r>
        <w:rPr>
          <w:rFonts w:hint="eastAsia" w:ascii="黑体" w:hAnsi="黑体" w:eastAsia="黑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张建民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本专业培养适应我国经济社会发展的需要，德智体美劳全面发展的，具有深厚的围棋文化素养和开阔的国际视野，富有强烈的中华文化自豪感和自信心，熟悉国内外围棋普及的现状、趋势以及传播规律，具备传播学、教育学和心理学知识体系以及跨文化传播能力，能够胜任围棋竞技与文化活动的组织策划、品牌宣传、教育咨询、市场推广等工作，适应围棋等智力运动领域的各级行业协会、网络媒体和儿童围棋教育等机构的高素质应用型专门人才。</w:t>
      </w:r>
    </w:p>
    <w:p>
      <w:pPr>
        <w:tabs>
          <w:tab w:val="left" w:pos="4200"/>
        </w:tabs>
        <w:spacing w:line="440" w:lineRule="exact"/>
        <w:rPr>
          <w:rFonts w:ascii="仿宋" w:hAnsi="仿宋" w:eastAsia="仿宋"/>
          <w:bCs/>
        </w:rPr>
      </w:pP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>培养目标 1:具有深厚的围棋文化素养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培养目标 2:熟悉国内外围棋普及的现状、趋势以及传播规律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培养目标 3:具备传播学、教育学和围棋学多学科知识体系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培养目标 4:具备一定的跨文化交际与传播能力 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培养目标 5:能够胜任围棋竞技与文化活动的组织策划、品牌宣传、教育咨询、市场推广等工作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二、培养模式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1.</w:t>
      </w:r>
      <w:r>
        <w:rPr>
          <w:rFonts w:hint="eastAsia"/>
          <w:bCs/>
        </w:rPr>
        <w:t>合作国家与院校名称</w:t>
      </w:r>
    </w:p>
    <w:p>
      <w:pPr>
        <w:tabs>
          <w:tab w:val="left" w:pos="4200"/>
        </w:tabs>
        <w:spacing w:line="440" w:lineRule="exact"/>
        <w:ind w:firstLine="720" w:firstLineChars="300"/>
        <w:rPr>
          <w:rFonts w:hint="eastAsia" w:eastAsia="宋体"/>
          <w:bCs/>
          <w:lang w:val="en-US" w:eastAsia="zh-CN"/>
        </w:rPr>
      </w:pPr>
      <w:r>
        <w:rPr>
          <w:rFonts w:hint="eastAsia"/>
          <w:bCs/>
          <w:lang w:val="en-US" w:eastAsia="zh-CN"/>
        </w:rPr>
        <w:t>韩</w:t>
      </w:r>
      <w:r>
        <w:rPr>
          <w:rFonts w:hint="eastAsia"/>
          <w:bCs/>
        </w:rPr>
        <w:t>国</w:t>
      </w:r>
      <w:r>
        <w:rPr>
          <w:rFonts w:hint="eastAsia"/>
          <w:bCs/>
          <w:lang w:val="en-US" w:eastAsia="zh-CN"/>
        </w:rPr>
        <w:t>明知大学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培养方式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</w:rPr>
        <w:t>(3+1</w:t>
      </w:r>
      <w:r>
        <w:rPr>
          <w:rFonts w:hint="eastAsia"/>
          <w:bCs/>
          <w:lang w:val="en-US" w:eastAsia="zh-CN"/>
        </w:rPr>
        <w:t>+2</w:t>
      </w:r>
      <w:r>
        <w:rPr>
          <w:rFonts w:hint="eastAsia"/>
          <w:bCs/>
        </w:rPr>
        <w:t>)专业</w:t>
      </w:r>
    </w:p>
    <w:p>
      <w:pPr>
        <w:tabs>
          <w:tab w:val="left" w:pos="4200"/>
        </w:tabs>
        <w:spacing w:line="440" w:lineRule="exact"/>
        <w:ind w:firstLine="720" w:firstLineChars="300"/>
        <w:rPr>
          <w:rFonts w:hint="default" w:ascii="仿宋_GB2312" w:hAnsi="仿宋_GB2312" w:eastAsia="宋体"/>
          <w:bCs/>
          <w:highlight w:val="yellow"/>
          <w:lang w:val="en-US" w:eastAsia="zh-CN"/>
        </w:rPr>
      </w:pPr>
      <w:r>
        <w:rPr>
          <w:rFonts w:hint="eastAsia"/>
          <w:bCs/>
        </w:rPr>
        <w:t>在上海建桥学院学习3年，</w:t>
      </w:r>
      <w:r>
        <w:rPr>
          <w:rFonts w:hint="eastAsia"/>
          <w:bCs/>
          <w:lang w:val="en-US" w:eastAsia="zh-CN"/>
        </w:rPr>
        <w:t>韩</w:t>
      </w:r>
      <w:r>
        <w:rPr>
          <w:rFonts w:hint="eastAsia"/>
          <w:bCs/>
        </w:rPr>
        <w:t>国</w:t>
      </w:r>
      <w:r>
        <w:rPr>
          <w:rFonts w:hint="eastAsia"/>
          <w:bCs/>
          <w:lang w:val="en-US" w:eastAsia="zh-CN"/>
        </w:rPr>
        <w:t>明知大学</w:t>
      </w:r>
      <w:r>
        <w:rPr>
          <w:rFonts w:hint="eastAsia"/>
          <w:bCs/>
        </w:rPr>
        <w:t>学习1年，学生完成培养方案的全部课程，学分与成绩达到两所学校相关规定者，可获得中</w:t>
      </w:r>
      <w:r>
        <w:rPr>
          <w:rFonts w:hint="eastAsia"/>
          <w:bCs/>
          <w:lang w:val="en-US" w:eastAsia="zh-CN"/>
        </w:rPr>
        <w:t>韩</w:t>
      </w:r>
      <w:r>
        <w:rPr>
          <w:rFonts w:hint="eastAsia"/>
          <w:bCs/>
        </w:rPr>
        <w:t>两校证书，包括：上海建桥学院普通高等教育本科毕业证书、</w:t>
      </w:r>
      <w:r>
        <w:rPr>
          <w:rFonts w:hint="eastAsia"/>
          <w:bCs/>
          <w:lang w:val="en-US" w:eastAsia="zh-CN"/>
        </w:rPr>
        <w:t>文</w:t>
      </w:r>
      <w:r>
        <w:rPr>
          <w:rFonts w:hint="eastAsia"/>
          <w:bCs/>
        </w:rPr>
        <w:t>学学士学位证书；</w:t>
      </w:r>
      <w:r>
        <w:rPr>
          <w:rFonts w:hint="eastAsia"/>
          <w:bCs/>
          <w:lang w:val="en-US" w:eastAsia="zh-CN"/>
        </w:rPr>
        <w:t>韩</w:t>
      </w:r>
      <w:r>
        <w:rPr>
          <w:rFonts w:hint="eastAsia"/>
          <w:bCs/>
        </w:rPr>
        <w:t>国</w:t>
      </w:r>
      <w:r>
        <w:rPr>
          <w:rFonts w:hint="eastAsia"/>
          <w:bCs/>
          <w:lang w:val="en-US" w:eastAsia="zh-CN"/>
        </w:rPr>
        <w:t>明知大学围棋学</w:t>
      </w:r>
      <w:r>
        <w:rPr>
          <w:rFonts w:hint="eastAsia"/>
          <w:bCs/>
        </w:rPr>
        <w:t>学士学位证书。</w:t>
      </w:r>
      <w:r>
        <w:rPr>
          <w:rFonts w:hint="eastAsia"/>
          <w:bCs/>
          <w:lang w:val="en-US" w:eastAsia="zh-CN"/>
        </w:rPr>
        <w:t>在完成本科学业后，可继续在韩国明知大学攻读硕士学位。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3.到合作培养</w:t>
      </w:r>
      <w:r>
        <w:rPr>
          <w:rFonts w:hint="eastAsia"/>
          <w:bCs/>
        </w:rPr>
        <w:t>院校</w:t>
      </w:r>
      <w:r>
        <w:rPr>
          <w:bCs/>
        </w:rPr>
        <w:t>学习必须达到的基本条件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）具有良好的思想品德，遵纪守法，在建桥学习期间能严格遵守校纪校规，并承诺到合作培养院校学习期间亦能遵守该校的相关纪律和规定。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B）在建桥学习期间的先修课程成绩合格。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C）取得韩语TOPIK 4级或英语雅思6.0，达到围棋业余1段水平。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default"/>
          <w:bCs/>
          <w:lang w:val="en-US" w:eastAsia="zh-CN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</w:t>
      </w:r>
      <w:r>
        <w:rPr>
          <w:bCs/>
          <w:lang w:val="en-US" w:eastAsia="zh-CN"/>
        </w:rPr>
        <w:t>具备传播</w:t>
      </w:r>
      <w:r>
        <w:rPr>
          <w:rFonts w:hint="eastAsia"/>
          <w:bCs/>
          <w:lang w:val="en-US" w:eastAsia="zh-CN"/>
        </w:rPr>
        <w:t>学、教育学和心理学知识体系以及跨文化传播能力，</w:t>
      </w:r>
      <w:r>
        <w:rPr>
          <w:bCs/>
          <w:lang w:val="en-US" w:eastAsia="zh-CN"/>
        </w:rPr>
        <w:t>熟悉国内外围棋普及的现状、趋势以及传播规律，</w:t>
      </w:r>
      <w:r>
        <w:rPr>
          <w:rFonts w:hint="eastAsia"/>
          <w:bCs/>
          <w:lang w:val="en-US" w:eastAsia="zh-CN"/>
        </w:rPr>
        <w:t>能够胜任围棋竞技与文化活动的组织策划、品牌宣传、教育咨询、市场推广等工作。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①具有专业所需的人文科学素养。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  <w:lang w:val="en-US" w:eastAsia="zh-CN"/>
        </w:rPr>
      </w:pPr>
      <w:r>
        <w:rPr>
          <w:rFonts w:hint="eastAsia"/>
          <w:bCs/>
        </w:rPr>
        <w:t>②</w:t>
      </w:r>
      <w:r>
        <w:rPr>
          <w:rFonts w:hint="eastAsia"/>
          <w:bCs/>
          <w:lang w:val="en-US" w:eastAsia="zh-CN"/>
        </w:rPr>
        <w:t>围棋棋力达到业余段位水平，熟练掌握围棋规则和围棋术语。能够理解棋局进程并擅长于围棋选手沟通。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③</w:t>
      </w:r>
      <w:r>
        <w:rPr>
          <w:rFonts w:hint="eastAsia"/>
          <w:bCs/>
          <w:lang w:val="en-US" w:eastAsia="zh-CN"/>
        </w:rPr>
        <w:t>掌握融媒体采访与写作、编辑与推送、网络直播、摄影摄像、视频节目制作等专业知识和技能。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④</w:t>
      </w:r>
      <w:r>
        <w:rPr>
          <w:rFonts w:hint="eastAsia"/>
          <w:bCs/>
          <w:lang w:val="en-US" w:eastAsia="zh-CN"/>
        </w:rPr>
        <w:t>熟悉线上线下运营手段，能够采用恰当有效的方式，进行用户调研、文案的策划与写作、品牌推广、市场营销等。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⑤</w:t>
      </w:r>
      <w:r>
        <w:rPr>
          <w:rFonts w:hint="eastAsia"/>
          <w:bCs/>
          <w:lang w:val="en-US" w:eastAsia="zh-CN"/>
        </w:rPr>
        <w:t>了解围棋产业概况，熟悉围棋竞技与文化的行业法规及政策，掌握围棋产业管理的基本理论与方法，具备围棋相关单位的管理运行能力。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hint="eastAsia"/>
          <w:bCs/>
        </w:rPr>
      </w:pPr>
      <w:r>
        <w:rPr>
          <w:rFonts w:hint="eastAsia"/>
          <w:bCs/>
          <w:lang w:val="en-US" w:eastAsia="zh-CN"/>
        </w:rPr>
        <w:t>⑥熟悉教育学与心理学有关理论，能够把握围棋学习心理，运用有针对性的教学方法，切实有效地提升学生的围棋兴趣和水平。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before="156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毕业要求与培养目标支撑关系矩阵</w:t>
      </w:r>
    </w:p>
    <w:tbl>
      <w:tblPr>
        <w:tblStyle w:val="20"/>
        <w:tblW w:w="440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0"/>
        <w:gridCol w:w="1034"/>
        <w:gridCol w:w="1034"/>
        <w:gridCol w:w="1035"/>
        <w:gridCol w:w="1034"/>
        <w:gridCol w:w="1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Arial" w:hAnsi="Arial" w:eastAsia="黑体" w:cs="Arial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  <w:lang w:val="en-US" w:eastAsia="zh-CN"/>
              </w:rPr>
              <w:t>L</w:t>
            </w:r>
          </w:p>
        </w:tc>
        <w:tc>
          <w:tcPr>
            <w:tcW w:w="67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15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6" w:type="pct"/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7" w:type="pct"/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  <w:tc>
          <w:tcPr>
            <w:tcW w:w="676" w:type="pct"/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676" w:type="pct"/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M</w:t>
            </w:r>
          </w:p>
        </w:tc>
      </w:tr>
    </w:tbl>
    <w:p>
      <w:pPr>
        <w:rPr>
          <w:rFonts w:ascii="仿宋_GB2312" w:hAnsi="仿宋_GB2312" w:eastAsia="仿宋_GB2312"/>
          <w:bCs/>
          <w:highlight w:val="yellow"/>
        </w:rPr>
      </w:pPr>
    </w:p>
    <w:p>
      <w:pPr>
        <w:rPr>
          <w:rFonts w:ascii="Calibri" w:hAnsi="Calibri"/>
          <w:sz w:val="18"/>
          <w:szCs w:val="1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、毕业与授予学位条件</w:t>
      </w:r>
    </w:p>
    <w:p>
      <w:pPr>
        <w:spacing w:line="360" w:lineRule="auto"/>
        <w:ind w:firstLine="480" w:firstLineChars="200"/>
      </w:pPr>
      <w:r>
        <w:rPr>
          <w:rFonts w:hint="eastAsia"/>
          <w:bCs/>
        </w:rPr>
        <w:t>1、学生顺利完成本项目规定的所有课程和环节的学习，并在上海建桥学院取得学分不低于181+8学分，在</w:t>
      </w:r>
      <w:r>
        <w:rPr>
          <w:rFonts w:hint="eastAsia"/>
          <w:bCs/>
          <w:lang w:val="en-US" w:eastAsia="zh-CN"/>
        </w:rPr>
        <w:t>韩国明知</w:t>
      </w:r>
      <w:r>
        <w:rPr>
          <w:rFonts w:hint="eastAsia"/>
          <w:bCs/>
        </w:rPr>
        <w:t>大学取得学分不低于</w:t>
      </w:r>
      <w:r>
        <w:rPr>
          <w:rFonts w:hint="eastAsia"/>
          <w:bCs/>
          <w:lang w:val="en-US" w:eastAsia="zh-CN"/>
        </w:rPr>
        <w:t>韩国明知</w:t>
      </w:r>
      <w:r>
        <w:rPr>
          <w:rFonts w:hint="eastAsia"/>
          <w:bCs/>
        </w:rPr>
        <w:t>大学授予学位的学分后，可获得上海建桥学院授予的本科毕业证书和</w:t>
      </w:r>
      <w:r>
        <w:rPr>
          <w:rFonts w:hint="eastAsia"/>
          <w:bCs/>
          <w:lang w:val="en-US" w:eastAsia="zh-CN"/>
        </w:rPr>
        <w:t>韩国明知</w:t>
      </w:r>
      <w:r>
        <w:rPr>
          <w:rFonts w:hint="eastAsia"/>
          <w:bCs/>
        </w:rPr>
        <w:t>大学</w:t>
      </w:r>
      <w:r>
        <w:rPr>
          <w:rFonts w:hint="eastAsia"/>
          <w:bCs/>
          <w:lang w:val="en-US" w:eastAsia="zh-CN"/>
        </w:rPr>
        <w:t>围棋学</w:t>
      </w:r>
      <w:r>
        <w:rPr>
          <w:rFonts w:hint="eastAsia"/>
          <w:bCs/>
        </w:rPr>
        <w:t>学士学位。</w:t>
      </w:r>
    </w:p>
    <w:p>
      <w:pPr>
        <w:spacing w:line="360" w:lineRule="auto"/>
        <w:ind w:firstLine="480" w:firstLineChars="200"/>
        <w:rPr>
          <w:rFonts w:hint="eastAsia"/>
          <w:bCs/>
        </w:rPr>
      </w:pPr>
      <w:r>
        <w:rPr>
          <w:rFonts w:hint="eastAsia"/>
          <w:bCs/>
        </w:rPr>
        <w:t>2、同时，上海建桥学院认可学生在</w:t>
      </w:r>
      <w:r>
        <w:rPr>
          <w:rFonts w:hint="eastAsia"/>
          <w:bCs/>
          <w:lang w:val="en-US" w:eastAsia="zh-CN"/>
        </w:rPr>
        <w:t>韩国明知</w:t>
      </w:r>
      <w:r>
        <w:rPr>
          <w:rFonts w:hint="eastAsia"/>
          <w:bCs/>
        </w:rPr>
        <w:t>大学最后一年的学分，授予学生上海建桥学院文学学士学位。</w:t>
      </w:r>
    </w:p>
    <w:p>
      <w:pPr>
        <w:tabs>
          <w:tab w:val="left" w:pos="4200"/>
        </w:tabs>
        <w:spacing w:line="360" w:lineRule="auto"/>
        <w:ind w:firstLine="480" w:firstLineChars="200"/>
        <w:outlineLvl w:val="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3、学生在完成本科学业后，可继续在韩国明知大学申请</w:t>
      </w:r>
      <w:bookmarkStart w:id="0" w:name="_GoBack"/>
      <w:bookmarkEnd w:id="0"/>
      <w:r>
        <w:rPr>
          <w:rFonts w:hint="eastAsia"/>
          <w:bCs/>
          <w:lang w:val="en-US" w:eastAsia="zh-CN"/>
        </w:rPr>
        <w:t>攻读硕士学位。</w:t>
      </w:r>
    </w:p>
    <w:p>
      <w:pPr>
        <w:tabs>
          <w:tab w:val="left" w:pos="4200"/>
        </w:tabs>
        <w:spacing w:line="360" w:lineRule="auto"/>
        <w:ind w:firstLine="480" w:firstLineChars="200"/>
        <w:outlineLvl w:val="0"/>
        <w:rPr>
          <w:rFonts w:hint="eastAsia"/>
          <w:bCs/>
          <w:lang w:val="en-US" w:eastAsia="zh-CN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</w:t>
      </w:r>
      <w:r>
        <w:rPr>
          <w:rFonts w:hint="eastAsia"/>
          <w:bCs/>
          <w:lang w:val="en-US" w:eastAsia="zh-CN"/>
        </w:rPr>
        <w:t>新闻传播学</w:t>
      </w:r>
      <w:r>
        <w:rPr>
          <w:rFonts w:hint="eastAsia"/>
          <w:bCs/>
        </w:rPr>
        <w:t>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、核心课程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3532"/>
        <w:gridCol w:w="2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2030302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传播学概论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2030311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摄影基础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2030310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视频采集与制作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2030653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围棋学概论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2030612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中外围棋史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2030670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移动新媒体写作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2030697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新媒体技术与运用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2030696</w:t>
            </w:r>
          </w:p>
        </w:tc>
        <w:tc>
          <w:tcPr>
            <w:tcW w:w="20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围棋教育学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2037002</w:t>
            </w:r>
          </w:p>
        </w:tc>
        <w:tc>
          <w:tcPr>
            <w:tcW w:w="2035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围棋心理学</w:t>
            </w:r>
          </w:p>
        </w:tc>
        <w:tc>
          <w:tcPr>
            <w:tcW w:w="1289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2035008</w:t>
            </w:r>
          </w:p>
        </w:tc>
        <w:tc>
          <w:tcPr>
            <w:tcW w:w="2035" w:type="pct"/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围棋技艺1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2035009</w:t>
            </w:r>
          </w:p>
        </w:tc>
        <w:tc>
          <w:tcPr>
            <w:tcW w:w="2035" w:type="pct"/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围棋技艺2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4</w:t>
            </w:r>
          </w:p>
        </w:tc>
      </w:tr>
    </w:tbl>
    <w:p>
      <w:pP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、课程体系结构图</w:t>
      </w:r>
    </w:p>
    <w:p>
      <w:pPr>
        <w:tabs>
          <w:tab w:val="left" w:pos="4200"/>
        </w:tabs>
        <w:rPr>
          <w:rFonts w:ascii="仿宋_GB2312" w:hAnsi="仿宋_GB2312" w:eastAsia="仿宋_GB2312"/>
          <w:bCs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</wp:posOffset>
                </wp:positionH>
                <wp:positionV relativeFrom="paragraph">
                  <wp:posOffset>20320</wp:posOffset>
                </wp:positionV>
                <wp:extent cx="5279390" cy="8317865"/>
                <wp:effectExtent l="4445" t="4445" r="19685" b="13970"/>
                <wp:wrapNone/>
                <wp:docPr id="75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9390" cy="8317865"/>
                          <a:chOff x="4816" y="70733"/>
                          <a:chExt cx="8314" cy="13099"/>
                        </a:xfrm>
                      </wpg:grpSpPr>
                      <wps:wsp>
                        <wps:cNvPr id="1" name="直接连接符 1"/>
                        <wps:cNvCnPr/>
                        <wps:spPr>
                          <a:xfrm flipV="1">
                            <a:off x="6874" y="82414"/>
                            <a:ext cx="1706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 flipV="1">
                            <a:off x="6982" y="76045"/>
                            <a:ext cx="1474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7975" y="77727"/>
                            <a:ext cx="47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4816" y="71014"/>
                            <a:ext cx="864" cy="125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b/>
                                  <w:spacing w:val="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pacing w:val="60"/>
                                  <w:sz w:val="28"/>
                                  <w:szCs w:val="28"/>
                                </w:rPr>
                                <w:t>课程体系结构图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6328" y="71146"/>
                            <a:ext cx="540" cy="27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/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通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识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教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育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课程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6337" y="77148"/>
                            <a:ext cx="540" cy="38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</w:p>
                            <w:p/>
                            <w:p/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业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课程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8442" y="70733"/>
                            <a:ext cx="4660" cy="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思想道德与法治；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中国近现代史纲要；3.马克思主义基本原理；4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毛泽东思想和中国特色社会主义理论体系概论；5.习近平新时代中国特色社会主义思想概论；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6.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形势与政策；7.大学英语1-4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韩语3-6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；8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大学信息技术；9.数字媒体基础；10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体育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Ⅰ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-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Ⅳ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职业发展；12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就业指导；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1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大学生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安全教育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；14.大学生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心理健康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；15.创新创业基础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6859" y="72043"/>
                            <a:ext cx="1592" cy="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8436" y="73315"/>
                            <a:ext cx="4644" cy="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1.综合素质选修课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6870" y="73590"/>
                            <a:ext cx="54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8462" y="76862"/>
                            <a:ext cx="4649" cy="17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学概论；2.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中外围棋史；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围棋教育学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；4.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围棋心理学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；5.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围棋技艺1-4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；6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新闻传播史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；7.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移动新媒体写作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；8.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融媒体编辑与制作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；9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形象设计与传播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；10.新媒体技术与应用；11.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新闻传播伦理与法规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；12.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视频节目制作；13.韩语1-2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8572" y="83049"/>
                            <a:ext cx="4543" cy="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“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围棋周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”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实践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；2.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围棋传播专业实习；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3.毕业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论文（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设计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）；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4.毕业实习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6337" y="81772"/>
                            <a:ext cx="540" cy="20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集中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实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践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环</w:t>
                              </w:r>
                            </w:p>
                            <w:p>
                              <w:pPr>
                                <w:rPr>
                                  <w:color w:val="FF0000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5680" y="82874"/>
                            <a:ext cx="65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 flipV="1">
                            <a:off x="6874" y="83359"/>
                            <a:ext cx="1706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7192" y="82204"/>
                            <a:ext cx="1091" cy="4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综合实践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7201" y="83135"/>
                            <a:ext cx="1116" cy="4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专业实践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" name="文本框 18"/>
                        <wps:cNvSpPr txBox="1"/>
                        <wps:spPr>
                          <a:xfrm>
                            <a:off x="8587" y="82001"/>
                            <a:ext cx="4543" cy="8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64" w:lineRule="auto"/>
                                <w:rPr>
                                  <w:rFonts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1.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军训与军事理论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；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普通话水平测试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eastAsia="zh-CN"/>
                                </w:rPr>
                                <w:t>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3.劳动教育；4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创新创业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综合实践；5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.创新创业讲座</w:t>
                              </w:r>
                            </w:p>
                            <w:p>
                              <w:pPr>
                                <w:spacing w:line="264" w:lineRule="auto"/>
                                <w:rPr>
                                  <w:rFonts w:eastAsia="黑体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直接连接符 19"/>
                        <wps:cNvCnPr/>
                        <wps:spPr>
                          <a:xfrm flipV="1">
                            <a:off x="6982" y="74541"/>
                            <a:ext cx="1474" cy="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文本框 20"/>
                        <wps:cNvSpPr txBox="1"/>
                        <wps:spPr>
                          <a:xfrm>
                            <a:off x="8439" y="74218"/>
                            <a:ext cx="4635" cy="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1.传播学概论；2.新闻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传播大讲堂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；3.基础写作；4.沟通与交流；</w:t>
                              </w:r>
                              <w:r>
                                <w:rPr>
                                  <w:rFonts w:hint="eastAsia" w:eastAsia="黑体"/>
                                  <w:sz w:val="18"/>
                                  <w:szCs w:val="18"/>
                                </w:rPr>
                                <w:t>5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视频采集与制作；6.摄影基础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6877" y="77736"/>
                            <a:ext cx="56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6870" y="80290"/>
                            <a:ext cx="204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文本框 23"/>
                        <wps:cNvSpPr txBox="1"/>
                        <wps:spPr>
                          <a:xfrm>
                            <a:off x="7128" y="80009"/>
                            <a:ext cx="1283" cy="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选修课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4" name="文本框 24"/>
                        <wps:cNvSpPr txBox="1"/>
                        <wps:spPr>
                          <a:xfrm>
                            <a:off x="8503" y="78959"/>
                            <a:ext cx="4604" cy="26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widowControl/>
                                <w:suppressLineNumbers w:val="0"/>
                                <w:jc w:val="left"/>
                                <w:rPr>
                                  <w:rFonts w:hint="default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专业前景与规划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2.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博弈逻辑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3.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围棋与人工智能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4.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围棋文学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5.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围棋英语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6.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围棋裁判理论与实务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7.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围棋活动组织与策划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8.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围棋研究方法论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9.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数据新闻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10.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专题图文报道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11.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围棋交互式教学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12.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跨文化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传播；1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3.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国际象棋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14.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桥牌</w:t>
                              </w:r>
                              <w:r>
                                <w:rPr>
                                  <w:rFonts w:hint="eastAsia" w:cs="宋体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；</w:t>
                              </w:r>
                              <w:r>
                                <w:rPr>
                                  <w:rFonts w:hint="default" w:ascii="Calibri" w:hAnsi="Calibri" w:eastAsia="宋体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15.</w:t>
                              </w:r>
                              <w:r>
                                <w:rPr>
                                  <w:rFonts w:hint="eastAsia" w:ascii="Calibri" w:hAnsi="Calibri" w:cs="Calibri"/>
                                  <w:color w:val="000000"/>
                                  <w:kern w:val="0"/>
                                  <w:sz w:val="18"/>
                                  <w:szCs w:val="18"/>
                                  <w:lang w:val="en-US" w:eastAsia="zh-CN" w:bidi="ar"/>
                                </w:rPr>
                                <w:t>工笔与写意国画；16.配音实务；17.成人围棋教学法；18.儿童围棋教学法；19.围棋棋力测评；20.围棋与组织管理学；21.围棋布局与定式；22.围棋计算与死活；23.围棋技艺5-6；24.音视频直播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5" name="直接连接符 25"/>
                        <wps:cNvCnPr/>
                        <wps:spPr>
                          <a:xfrm flipV="1">
                            <a:off x="8060" y="73573"/>
                            <a:ext cx="371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5659" y="72675"/>
                            <a:ext cx="65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接连接符 27"/>
                        <wps:cNvCnPr/>
                        <wps:spPr>
                          <a:xfrm flipV="1">
                            <a:off x="5674" y="75309"/>
                            <a:ext cx="1324" cy="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接连接符 28"/>
                        <wps:cNvCnPr/>
                        <wps:spPr>
                          <a:xfrm>
                            <a:off x="5671" y="78762"/>
                            <a:ext cx="65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7128" y="77467"/>
                            <a:ext cx="1224" cy="5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文本框 30"/>
                        <wps:cNvSpPr txBox="1"/>
                        <wps:spPr>
                          <a:xfrm>
                            <a:off x="7162" y="75665"/>
                            <a:ext cx="1224" cy="7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专业基础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选修课</w:t>
                              </w:r>
                            </w:p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选修课课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7128" y="71680"/>
                            <a:ext cx="1224" cy="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文本框 32"/>
                        <wps:cNvSpPr txBox="1"/>
                        <wps:spPr>
                          <a:xfrm>
                            <a:off x="7128" y="73311"/>
                            <a:ext cx="1269" cy="5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选修课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文本框 33"/>
                        <wps:cNvSpPr txBox="1"/>
                        <wps:spPr>
                          <a:xfrm>
                            <a:off x="8453" y="75651"/>
                            <a:ext cx="4635" cy="8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黑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1.全媒体营销</w:t>
                              </w:r>
                              <w:r>
                                <w:rPr>
                                  <w:rFonts w:hint="eastAsia" w:eastAsia="黑体"/>
                                  <w:sz w:val="18"/>
                                  <w:szCs w:val="18"/>
                                </w:rPr>
                                <w:t>；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艺术鉴赏；3.美学概论； 4.中外文学导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读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4" name="文本框 34"/>
                        <wps:cNvSpPr txBox="1"/>
                        <wps:spPr>
                          <a:xfrm>
                            <a:off x="7151" y="74243"/>
                            <a:ext cx="1224" cy="8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专业基础</w:t>
                              </w:r>
                            </w:p>
                            <w:p>
                              <w:pPr>
                                <w:spacing w:line="360" w:lineRule="auto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5" name="文本框 35"/>
                        <wps:cNvSpPr txBox="1"/>
                        <wps:spPr>
                          <a:xfrm>
                            <a:off x="6328" y="74203"/>
                            <a:ext cx="549" cy="24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学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科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基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课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程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lIns="36068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8.1pt;margin-top:1.6pt;height:654.95pt;width:415.7pt;z-index:251659264;mso-width-relative:page;mso-height-relative:page;" coordorigin="4816,70733" coordsize="8314,13099" o:gfxdata="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">
                <o:lock v:ext="edit" aspectratio="f"/>
                <v:line id="_x0000_s1026" o:spid="_x0000_s1026" o:spt="20" style="position:absolute;left:6874;top:82414;flip:y;height:6;width:1706;" filled="f" stroked="t" coordsize="21600,21600" o:gfxdata="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parVugAAANo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6982;top:76045;flip:y;height:4;width:1474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7975;top:77727;height:1;width:477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4816;top:71014;height:12587;width:864;" fillcolor="#FFFFFF" filled="t" stroked="t" coordsize="21600,21600" o:gfxdata="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R9qn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style="layout-flow:vertical-ideographic;"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b/>
                            <w:spacing w:val="60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/>
                            <w:b/>
                            <w:spacing w:val="60"/>
                            <w:sz w:val="28"/>
                            <w:szCs w:val="28"/>
                          </w:rPr>
                          <w:t>课程体系结构图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28;top:71146;height:2781;width:540;" fillcolor="#FFFFFF" filled="t" stroked="t" coordsize="21600,21600" o:gfxdata="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7HQ5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通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识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教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育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课程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37;top:77148;height:3875;width:540;" fillcolor="#FFFFFF" filled="t" stroked="t" coordsize="21600,21600" o:gfxdata="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PupO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</w:p>
                      <w:p/>
                      <w:p/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业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课程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442;top:70733;height:2450;width:4660;" fillcolor="#FFFFFF" filled="t" stroked="t" coordsize="21600,21600" o:gfxdata="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9yT9W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思想道德与法治；</w:t>
                        </w:r>
                        <w:r>
                          <w:rPr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中国近现代史纲要；3.马克思主义基本原理；4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毛泽东思想和中国特色社会主义理论体系概论；5.习近平新时代中国特色社会主义思想概论；</w:t>
                        </w:r>
                        <w:r>
                          <w:rPr>
                            <w:sz w:val="18"/>
                            <w:szCs w:val="18"/>
                          </w:rPr>
                          <w:t>6.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形势与政策；7.大学英语1-4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韩语3-6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；8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大学信息技术；9.数字媒体基础；10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体育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Ⅰ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-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Ⅳ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职业发展；12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就业指导；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大学生</w:t>
                        </w:r>
                        <w:r>
                          <w:rPr>
                            <w:sz w:val="18"/>
                            <w:szCs w:val="18"/>
                          </w:rPr>
                          <w:t>安全教育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；14.大学生</w:t>
                        </w:r>
                        <w:r>
                          <w:rPr>
                            <w:sz w:val="18"/>
                            <w:szCs w:val="18"/>
                          </w:rPr>
                          <w:t>心理健康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；15.创新创业基础</w:t>
                        </w:r>
                      </w:p>
                    </w:txbxContent>
                  </v:textbox>
                </v:shape>
                <v:line id="_x0000_s1026" o:spid="_x0000_s1026" o:spt="20" style="position:absolute;left:6859;top:72043;height:2;width:1592;" filled="f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8436;top:73315;height:517;width:4644;" fillcolor="#FFFFFF" filled="t" stroked="t" coordsize="21600,21600" o:gfxdata="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oX48vQAA&#10;ANo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1.综合素质选修课</w:t>
                        </w:r>
                      </w:p>
                    </w:txbxContent>
                  </v:textbox>
                </v:shape>
                <v:line id="_x0000_s1026" o:spid="_x0000_s1026" o:spt="20" style="position:absolute;left:6870;top:73590;height:1;width:540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8462;top:76862;height:1701;width:4649;" fillcolor="#FFFFFF" filled="t" stroked="t" coordsize="21600,21600" o:gfxdata="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h6Q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学概论；2.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中外围棋史；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围棋教育学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；4.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围棋心理学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；5.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围棋技艺1-4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；6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新闻传播史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；7.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移动新媒体写作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；8.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融媒体编辑与制作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；9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形象设计与传播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；10.新媒体技术与应用；11.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新闻传播伦理与法规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；12.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视频节目制作；13.韩语1-2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72;top:83049;height:746;width:4543;" fillcolor="#FFFFFF" filled="t" stroked="t" coordsize="21600,21600" o:gfxdata="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2uQ1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="宋体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“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”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实践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；2.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围棋传播专业实习；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3.毕业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论文（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设计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）；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4.毕业实习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37;top:81772;height:2060;width:540;" fillcolor="#FFFFFF" filled="t" stroked="t" coordsize="21600,21600" o:gfxdata="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ZZBr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集中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实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践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环</w:t>
                        </w:r>
                      </w:p>
                      <w:p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rFonts w:hint="eastAsia"/>
                          </w:rPr>
                          <w:t>节</w:t>
                        </w:r>
                      </w:p>
                    </w:txbxContent>
                  </v:textbox>
                </v:shape>
                <v:line id="_x0000_s1026" o:spid="_x0000_s1026" o:spt="20" style="position:absolute;left:5680;top:82874;height:1;width:657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6874;top:83359;flip:y;height:6;width:1706;" filled="f" stroked="t" coordsize="21600,21600" o:gfxdata="UEsDBAoAAAAAAIdO4kAAAAAAAAAAAAAAAAAEAAAAZHJzL1BLAwQUAAAACACHTuJABkVNGroAAADb&#10;AAAADwAAAGRycy9kb3ducmV2LnhtbEVP32vCMBB+F/wfwgm+zURl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RU0a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192;top:82204;height:412;width:1091;" fillcolor="#FFFFFF" filled="t" stroked="t" coordsize="21600,21600" o:gfxdata="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h4ja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综合实践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201;top:83135;height:492;width:1116;" fillcolor="#FFFFFF" filled="t" stroked="t" coordsize="21600,21600" o:gfxdata="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atR62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专业实践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87;top:82001;height:807;width:4543;" fillcolor="#FFFFFF" filled="t" stroked="t" coordsize="21600,21600" o:gfxdata="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zLT3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64" w:lineRule="auto"/>
                          <w:rPr>
                            <w:rFonts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1.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军训与军事理论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；</w:t>
                        </w:r>
                        <w:r>
                          <w:rPr>
                            <w:sz w:val="18"/>
                            <w:szCs w:val="18"/>
                          </w:rPr>
                          <w:t>2.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普通话水平测试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eastAsia="zh-CN"/>
                          </w:rPr>
                          <w:t>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3.劳动教育；4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创新创业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综合实践；5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.创新创业讲座</w:t>
                        </w:r>
                      </w:p>
                      <w:p>
                        <w:pPr>
                          <w:spacing w:line="264" w:lineRule="auto"/>
                          <w:rPr>
                            <w:rFonts w:eastAsia="黑体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line id="_x0000_s1026" o:spid="_x0000_s1026" o:spt="20" style="position:absolute;left:6982;top:74541;flip:y;height:4;width:1474;" filled="f" stroked="t" coordsize="21600,21600" o:gfxdata="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whHH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8439;top:74218;height:905;width:4635;" fillcolor="#FFFFFF" filled="t" stroked="t" coordsize="21600,21600" o:gfxdata="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KBVk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1.传播学概论；2.新闻</w:t>
                        </w:r>
                        <w:r>
                          <w:rPr>
                            <w:sz w:val="18"/>
                            <w:szCs w:val="18"/>
                          </w:rPr>
                          <w:t>传播大讲堂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；3.基础写作；4.沟通与交流；</w:t>
                        </w:r>
                        <w:r>
                          <w:rPr>
                            <w:rFonts w:hint="eastAsia" w:eastAsia="黑体"/>
                            <w:sz w:val="18"/>
                            <w:szCs w:val="18"/>
                          </w:rPr>
                          <w:t>5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视频采集与制作；6.摄影基础</w:t>
                        </w:r>
                      </w:p>
                    </w:txbxContent>
                  </v:textbox>
                </v:shape>
                <v:line id="_x0000_s1026" o:spid="_x0000_s1026" o:spt="20" style="position:absolute;left:6877;top:77736;height:1;width:567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6870;top:80290;height:1;width:2041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128;top:80009;height:620;width:1283;" fillcolor="#FFFFFF" filled="t" stroked="t" coordsize="21600,21600" o:gfxdata="UEsDBAoAAAAAAIdO4kAAAAAAAAAAAAAAAAAEAAAAZHJzL1BLAwQUAAAACACHTuJAR/qLE7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iC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+osT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选修课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503;top:78959;height:2637;width:4604;" fillcolor="#FFFFFF" filled="t" stroked="t" coordsize="21600,21600" o:gfxdata="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TE2e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widowControl/>
                          <w:suppressLineNumbers w:val="0"/>
                          <w:jc w:val="left"/>
                          <w:rPr>
                            <w:rFonts w:hint="default"/>
                            <w:lang w:val="en-US"/>
                          </w:rPr>
                        </w:pPr>
                        <w:r>
                          <w:rPr>
                            <w:rFonts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专业前景与规划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2.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博弈逻辑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3.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围棋与人工智能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4.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围棋文学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5.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围棋英语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6.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围棋裁判理论与实务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7.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围棋活动组织与策划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8.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围棋研究方法论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9.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数据新闻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10.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专题图文报道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11.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围棋交互式教学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12.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跨文化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传播；1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3.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国际象棋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14.</w:t>
                        </w:r>
                        <w:r>
                          <w:rPr>
                            <w:rFonts w:hint="eastAsia" w:ascii="宋体" w:hAnsi="宋体" w:eastAsia="宋体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桥牌</w:t>
                        </w:r>
                        <w:r>
                          <w:rPr>
                            <w:rFonts w:hint="eastAsia" w:cs="宋体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；</w:t>
                        </w:r>
                        <w:r>
                          <w:rPr>
                            <w:rFonts w:hint="default" w:ascii="Calibri" w:hAnsi="Calibri" w:eastAsia="宋体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15.</w:t>
                        </w:r>
                        <w:r>
                          <w:rPr>
                            <w:rFonts w:hint="eastAsia" w:ascii="Calibri" w:hAnsi="Calibri" w:cs="Calibri"/>
                            <w:color w:val="000000"/>
                            <w:kern w:val="0"/>
                            <w:sz w:val="18"/>
                            <w:szCs w:val="18"/>
                            <w:lang w:val="en-US" w:eastAsia="zh-CN" w:bidi="ar"/>
                          </w:rPr>
                          <w:t>工笔与写意国画；16.配音实务；17.成人围棋教学法；18.儿童围棋教学法；19.围棋棋力测评；20.围棋与组织管理学；21.围棋布局与定式；22.围棋计算与死活；23.围棋技艺5-6；24.音视频直播</w:t>
                        </w:r>
                      </w:p>
                    </w:txbxContent>
                  </v:textbox>
                </v:shape>
                <v:line id="_x0000_s1026" o:spid="_x0000_s1026" o:spt="20" style="position:absolute;left:8060;top:73573;flip:y;height:0;width:371;" filled="f" stroked="t" coordsize="21600,21600" o:gfxdata="UEsDBAoAAAAAAIdO4kAAAAAAAAAAAAAAAAAEAAAAZHJzL1BLAwQUAAAACACHTuJAyCmHp7wAAADb&#10;AAAADwAAAGRycy9kb3ducmV2LnhtbEWPQWvCQBSE74L/YXlCb7pri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ph6e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5659;top:72675;height:1;width:657;" filled="f" stroked="t" coordsize="21600,21600" o:gfxdata="UEsDBAoAAAAAAIdO4kAAAAAAAAAAAAAAAAAEAAAAZHJzL1BLAwQUAAAACACHTuJACfUn+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K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n1J/q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5674;top:75309;flip:y;height:3;width:1324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5671;top:78762;height:1;width:657;" filled="f" stroked="t" coordsize="21600,21600" o:gfxdata="UEsDBAoAAAAAAIdO4kAAAAAAAAAAAAAAAAAEAAAAZHJzL1BLAwQUAAAACACHTuJAFyYWE7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kcG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JhYT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7128;top:77467;height:547;width:1224;" fillcolor="#FFFFFF" filled="t" stroked="t" coordsize="21600,21600" o:gfxdata="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Erz5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必修课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62;top:75665;height:787;width:1224;" fillcolor="#FFFFFF" filled="t" stroked="t" coordsize="21600,21600" o:gfxdata="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vGDu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专业基础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选修课</w:t>
                        </w:r>
                      </w:p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选修课课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28;top:71680;height:622;width:1224;" fillcolor="#FFFFFF" filled="t" stroked="t" coordsize="21600,21600" o:gfxdata="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b0mI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必修课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28;top:73311;height:515;width:1269;" fillcolor="#FFFFFF" filled="t" stroked="t" coordsize="21600,21600" o:gfxdata="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b7hV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选修课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453;top:75651;height:819;width:4635;" fillcolor="#FFFFFF" filled="t" stroked="t" coordsize="21600,21600" o:gfxdata="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iMdz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eastAsia="黑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1.全媒体营销</w:t>
                        </w:r>
                        <w:r>
                          <w:rPr>
                            <w:rFonts w:hint="eastAsia" w:eastAsia="黑体"/>
                            <w:sz w:val="18"/>
                            <w:szCs w:val="18"/>
                          </w:rPr>
                          <w:t>；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sz w:val="18"/>
                            <w:szCs w:val="18"/>
                          </w:rPr>
                          <w:t>.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艺术鉴赏；3.美学概论； 4.中外文学导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读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151;top:74243;height:854;width:1224;" fillcolor="#FFFFFF" filled="t" stroked="t" coordsize="21600,21600" o:gfxdata="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yoW6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专业基础</w:t>
                        </w:r>
                      </w:p>
                      <w:p>
                        <w:pPr>
                          <w:spacing w:line="360" w:lineRule="auto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必修课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328;top:74203;height:2424;width:549;" fillcolor="#FFFFFF" filled="t" stroked="t" coordsize="21600,21600" o:gfxdata="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kDYQ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  <v:textbox inset="2.84pt,0mm,0mm,0mm">
                    <w:txbxContent>
                      <w:p>
                        <w:pPr>
                          <w:jc w:val="center"/>
                        </w:pP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学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科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基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课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程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1275080</wp:posOffset>
                </wp:positionH>
                <wp:positionV relativeFrom="paragraph">
                  <wp:posOffset>2240915</wp:posOffset>
                </wp:positionV>
                <wp:extent cx="3810" cy="958850"/>
                <wp:effectExtent l="4445" t="0" r="6985" b="127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" cy="958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1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0.4pt;margin-top:176.45pt;height:75.5pt;width:0.3pt;z-index:251660288;mso-width-relative:page;mso-height-relative:page;" filled="f" stroked="t" coordsize="21600,21600" o:gfxdata="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eiVc3AAAAAsBAAAPAAAAAAAAAAEAIAAAACIAAABkcnMvZG93&#10;bnJldi54bWxQSwECFAAUAAAACACHTuJAnK+Hc/wBAADyAwAADgAAAAAAAAABACAAAAArAQAAZHJz&#10;L2Uyb0RvYy54bWxQSwUGAAAAAAYABgBZAQAAmQUAAAAA&#10;">
                <v:fill on="f" focussize="0,0"/>
                <v:stroke color="#000001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八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="156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19"/>
        <w:tblW w:w="8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64"/>
        <w:gridCol w:w="240"/>
        <w:gridCol w:w="239"/>
        <w:gridCol w:w="240"/>
        <w:gridCol w:w="239"/>
        <w:gridCol w:w="240"/>
        <w:gridCol w:w="239"/>
        <w:gridCol w:w="239"/>
        <w:gridCol w:w="239"/>
        <w:gridCol w:w="240"/>
        <w:gridCol w:w="240"/>
        <w:gridCol w:w="240"/>
        <w:gridCol w:w="239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  <w:gridCol w:w="239"/>
        <w:gridCol w:w="239"/>
        <w:gridCol w:w="240"/>
        <w:gridCol w:w="239"/>
        <w:gridCol w:w="239"/>
        <w:gridCol w:w="240"/>
        <w:gridCol w:w="239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7183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198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437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47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47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197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957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1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1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126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40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4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4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9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39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4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39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40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 w:hRule="atLeast"/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韩语6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</w:t>
            </w:r>
            <w:r>
              <w:rPr>
                <w:rFonts w:ascii="黑体" w:hAnsi="黑体" w:eastAsia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体育Ⅰ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体育Ⅱ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体育Ⅳ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大学信息技术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数字媒体基础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职业发展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大学生安全教育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楷体_GB2312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传播学概论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基础写作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摄影基础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视频采集与制作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新闻传播大讲堂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沟通与交流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中外文学导读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全媒体营销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艺术鉴赏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美学概论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围棋学概论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中外围棋史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围棋教育学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围棋心理学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围棋技艺1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围棋技艺2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围棋技艺3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围棋技艺4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新闻传播史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移动新媒体写作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融媒体编辑与制作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形象设计与传播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新媒体技术与应用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新闻传播伦理与法规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视频节目制作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专业前景与规划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博弈逻辑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围棋与人工智能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围棋文学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围棋英语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围棋裁判理论与实务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围棋活动组织与策划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围棋研究方法论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数据新闻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专题图文报道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围棋交互式教学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跨文化传播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国际象棋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桥牌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工笔与写意国画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配音实务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成人围棋教学法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儿童围棋教学法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围棋棋力测评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围棋与组织管理学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围棋布局与定式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围棋计算与死活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围棋技艺5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围棋技艺6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default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音视频直播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专业实习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毕业论文（设计）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hint="default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毕业实习</w:t>
            </w: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L</w:t>
            </w: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39" w:type="dxa"/>
            <w:shd w:val="clear" w:color="auto" w:fill="auto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39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shd w:val="clear" w:color="auto" w:fill="auto"/>
            <w:tcMar>
              <w:left w:w="0" w:type="dxa"/>
              <w:right w:w="0" w:type="dxa"/>
            </w:tcMar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39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  <w:tc>
          <w:tcPr>
            <w:tcW w:w="240" w:type="dxa"/>
            <w:vAlign w:val="top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</w:p>
        </w:tc>
      </w:tr>
    </w:tbl>
    <w:p>
      <w:pPr>
        <w:rPr>
          <w:rFonts w:eastAsia="仿宋_GB2312"/>
          <w:sz w:val="2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九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十</w:t>
      </w:r>
      <w:r>
        <w:rPr>
          <w:rFonts w:hint="eastAsia" w:ascii="黑体" w:hAnsi="黑体" w:eastAsia="黑体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、素质拓展学分体系</w:t>
      </w:r>
    </w:p>
    <w:tbl>
      <w:tblPr>
        <w:tblStyle w:val="19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4241"/>
        <w:gridCol w:w="728"/>
        <w:gridCol w:w="3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tabs>
          <w:tab w:val="left" w:pos="4200"/>
        </w:tabs>
        <w:spacing w:before="156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素质拓展项目与毕业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20"/>
        <w:tblW w:w="465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545"/>
        <w:gridCol w:w="592"/>
        <w:gridCol w:w="594"/>
        <w:gridCol w:w="594"/>
        <w:gridCol w:w="594"/>
        <w:gridCol w:w="594"/>
        <w:gridCol w:w="594"/>
        <w:gridCol w:w="594"/>
        <w:gridCol w:w="594"/>
        <w:gridCol w:w="595"/>
        <w:gridCol w:w="595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hint="eastAsia"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ind w:right="420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</w:t>
            </w: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</w:t>
            </w:r>
            <w:r>
              <w:rPr>
                <w:rFonts w:hint="eastAsia" w:ascii="黑体" w:hAnsi="黑体" w:eastAsia="黑体"/>
                <w:sz w:val="21"/>
                <w:szCs w:val="21"/>
                <w:lang w:val="en-US" w:eastAsia="zh-CN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6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440" w:right="1440" w:bottom="1440" w:left="1440" w:header="851" w:footer="992" w:gutter="56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3M2RjZTkyY2FjNDkzNjdkYTI4MGFmOWMzYmNhMmM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6030"/>
    <w:rsid w:val="000930EB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E373E"/>
    <w:rsid w:val="001E4AA2"/>
    <w:rsid w:val="001F12A2"/>
    <w:rsid w:val="001F2F79"/>
    <w:rsid w:val="001F4076"/>
    <w:rsid w:val="00200A41"/>
    <w:rsid w:val="0020122F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3159"/>
    <w:rsid w:val="00264CB0"/>
    <w:rsid w:val="002665B0"/>
    <w:rsid w:val="00273082"/>
    <w:rsid w:val="00276F51"/>
    <w:rsid w:val="00282B81"/>
    <w:rsid w:val="0028391A"/>
    <w:rsid w:val="00294350"/>
    <w:rsid w:val="002A6EA6"/>
    <w:rsid w:val="002B2219"/>
    <w:rsid w:val="002C289E"/>
    <w:rsid w:val="002C336E"/>
    <w:rsid w:val="002C5401"/>
    <w:rsid w:val="002D28C9"/>
    <w:rsid w:val="002D47A2"/>
    <w:rsid w:val="002D70A5"/>
    <w:rsid w:val="002F6857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105B1"/>
    <w:rsid w:val="008153DD"/>
    <w:rsid w:val="00832263"/>
    <w:rsid w:val="0084435B"/>
    <w:rsid w:val="00860563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118"/>
    <w:rsid w:val="00A159B7"/>
    <w:rsid w:val="00A44B24"/>
    <w:rsid w:val="00A50709"/>
    <w:rsid w:val="00A54ECB"/>
    <w:rsid w:val="00A56F6A"/>
    <w:rsid w:val="00A56FE2"/>
    <w:rsid w:val="00A56FF2"/>
    <w:rsid w:val="00A62072"/>
    <w:rsid w:val="00A6243B"/>
    <w:rsid w:val="00A6664B"/>
    <w:rsid w:val="00A87893"/>
    <w:rsid w:val="00A95314"/>
    <w:rsid w:val="00AA4CA6"/>
    <w:rsid w:val="00AC79AC"/>
    <w:rsid w:val="00AD3B50"/>
    <w:rsid w:val="00AE18E3"/>
    <w:rsid w:val="00AE2B33"/>
    <w:rsid w:val="00B028F2"/>
    <w:rsid w:val="00B029AC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5616"/>
    <w:rsid w:val="00C87294"/>
    <w:rsid w:val="00C9412C"/>
    <w:rsid w:val="00CA52AD"/>
    <w:rsid w:val="00CB2586"/>
    <w:rsid w:val="00CB6054"/>
    <w:rsid w:val="00CB6F39"/>
    <w:rsid w:val="00CC1CD0"/>
    <w:rsid w:val="00CC3F6B"/>
    <w:rsid w:val="00CD6246"/>
    <w:rsid w:val="00CF02DD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84F09"/>
    <w:rsid w:val="00D9177B"/>
    <w:rsid w:val="00D93B28"/>
    <w:rsid w:val="00DA25BC"/>
    <w:rsid w:val="00DA2F1A"/>
    <w:rsid w:val="00DA3309"/>
    <w:rsid w:val="00DD4DA1"/>
    <w:rsid w:val="00DE44E0"/>
    <w:rsid w:val="00DE4E23"/>
    <w:rsid w:val="00DF73B7"/>
    <w:rsid w:val="00DF7A0A"/>
    <w:rsid w:val="00E0325B"/>
    <w:rsid w:val="00E03D6D"/>
    <w:rsid w:val="00E1512E"/>
    <w:rsid w:val="00E25A09"/>
    <w:rsid w:val="00E32BA0"/>
    <w:rsid w:val="00E51C86"/>
    <w:rsid w:val="00E54149"/>
    <w:rsid w:val="00E62FD0"/>
    <w:rsid w:val="00E67749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4B35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29E306D"/>
    <w:rsid w:val="039416B9"/>
    <w:rsid w:val="189564F9"/>
    <w:rsid w:val="33B97E9E"/>
    <w:rsid w:val="3FC74622"/>
    <w:rsid w:val="422A67B0"/>
    <w:rsid w:val="4DEB5794"/>
    <w:rsid w:val="5829653D"/>
    <w:rsid w:val="600D1986"/>
    <w:rsid w:val="60B75801"/>
    <w:rsid w:val="61593F00"/>
    <w:rsid w:val="6CC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HTML Preformatted"/>
    <w:basedOn w:val="1"/>
    <w:link w:val="59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6">
    <w:name w:val="标题 2 字符"/>
    <w:basedOn w:val="21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203864" w:themeColor="accent1" w:themeShade="80"/>
      <w:spacing w:val="15"/>
    </w:rPr>
  </w:style>
  <w:style w:type="character" w:customStyle="1" w:styleId="28">
    <w:name w:val="标题 4 字符"/>
    <w:basedOn w:val="21"/>
    <w:link w:val="5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qFormat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qFormat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3">
    <w:name w:val="Subtle Emphasis"/>
    <w:qFormat/>
    <w:uiPriority w:val="19"/>
    <w:rPr>
      <w:i/>
      <w:iCs/>
      <w:color w:val="203864" w:themeColor="accent1" w:themeShade="80"/>
    </w:rPr>
  </w:style>
  <w:style w:type="character" w:customStyle="1" w:styleId="44">
    <w:name w:val="Intense Emphasis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5">
    <w:name w:val="Subtle Reference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6">
    <w:name w:val="Intense Reference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Book Title"/>
    <w:qFormat/>
    <w:uiPriority w:val="33"/>
    <w:rPr>
      <w:b/>
      <w:bCs/>
      <w:i/>
      <w:iCs/>
      <w:spacing w:val="9"/>
    </w:rPr>
  </w:style>
  <w:style w:type="paragraph" w:customStyle="1" w:styleId="48">
    <w:name w:val="TOC Heading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Revision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qFormat/>
    <w:uiPriority w:val="0"/>
  </w:style>
  <w:style w:type="character" w:customStyle="1" w:styleId="51">
    <w:name w:val="正文文本 字符"/>
    <w:basedOn w:val="21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1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character" w:customStyle="1" w:styleId="62">
    <w:name w:val="font6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10</Pages>
  <Words>3819</Words>
  <Characters>4021</Characters>
  <Lines>55</Lines>
  <Paragraphs>15</Paragraphs>
  <TotalTime>3</TotalTime>
  <ScaleCrop>false</ScaleCrop>
  <LinksUpToDate>false</LinksUpToDate>
  <CharactersWithSpaces>4161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2023-06-12T13:51:00Z</dcterms:created>
  <dc:creator>um13</dc:creator>
  <cp:lastModifiedBy>VULCAN</cp:lastModifiedBy>
  <cp:lastPrinted>2022-11-13T05:35:00Z</cp:lastPrinted>
  <dcterms:modified xsi:type="dcterms:W3CDTF">2023-10-20T16:10:13Z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859CEF4C15244059A606ECD855473C17_13</vt:lpwstr>
  </property>
</Properties>
</file>