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C21A" w14:textId="0B84655A" w:rsidR="00A11AFB" w:rsidRPr="00A11AFB" w:rsidRDefault="00A11AFB" w:rsidP="00A11AFB">
      <w:pPr>
        <w:pStyle w:val="2"/>
        <w:spacing w:before="240" w:after="120"/>
        <w:rPr>
          <w:rFonts w:ascii="仿宋" w:eastAsia="仿宋" w:hAnsi="仿宋" w:cs="微软雅黑" w:hint="eastAsia"/>
          <w:color w:val="auto"/>
          <w:sz w:val="28"/>
          <w:szCs w:val="28"/>
        </w:rPr>
      </w:pPr>
      <w:r w:rsidRPr="00A11AFB">
        <w:rPr>
          <w:rFonts w:ascii="仿宋" w:eastAsia="仿宋" w:hAnsi="仿宋" w:cs="微软雅黑" w:hint="eastAsia"/>
          <w:color w:val="auto"/>
          <w:sz w:val="28"/>
          <w:szCs w:val="28"/>
        </w:rPr>
        <w:t>附件</w:t>
      </w:r>
      <w:r w:rsidR="004B2A83">
        <w:rPr>
          <w:rFonts w:ascii="仿宋" w:eastAsia="仿宋" w:hAnsi="仿宋" w:cs="微软雅黑" w:hint="eastAsia"/>
          <w:color w:val="auto"/>
          <w:sz w:val="28"/>
          <w:szCs w:val="28"/>
        </w:rPr>
        <w:t>2</w:t>
      </w:r>
      <w:r w:rsidRPr="00A11AFB">
        <w:rPr>
          <w:rFonts w:ascii="仿宋" w:eastAsia="仿宋" w:hAnsi="仿宋" w:cs="微软雅黑" w:hint="eastAsia"/>
          <w:color w:val="auto"/>
          <w:sz w:val="28"/>
          <w:szCs w:val="28"/>
        </w:rPr>
        <w:t>：</w:t>
      </w:r>
      <w:r>
        <w:rPr>
          <w:rFonts w:ascii="仿宋" w:eastAsia="仿宋" w:hAnsi="仿宋" w:cs="微软雅黑" w:hint="eastAsia"/>
          <w:color w:val="auto"/>
          <w:sz w:val="28"/>
          <w:szCs w:val="28"/>
        </w:rPr>
        <w:t>优质</w:t>
      </w:r>
      <w:r w:rsidRPr="00A11AFB">
        <w:rPr>
          <w:rFonts w:ascii="仿宋" w:eastAsia="仿宋" w:hAnsi="仿宋" w:cs="微软雅黑" w:hint="eastAsia"/>
          <w:color w:val="auto"/>
          <w:sz w:val="28"/>
          <w:szCs w:val="28"/>
        </w:rPr>
        <w:t>综合素质选修课</w:t>
      </w:r>
      <w:r w:rsidR="004B2A83">
        <w:rPr>
          <w:rFonts w:ascii="仿宋" w:eastAsia="仿宋" w:hAnsi="仿宋" w:cs="微软雅黑" w:hint="eastAsia"/>
          <w:color w:val="auto"/>
          <w:sz w:val="28"/>
          <w:szCs w:val="28"/>
        </w:rPr>
        <w:t>开课</w:t>
      </w:r>
      <w:r>
        <w:rPr>
          <w:rFonts w:ascii="仿宋" w:eastAsia="仿宋" w:hAnsi="仿宋" w:cs="微软雅黑" w:hint="eastAsia"/>
          <w:color w:val="auto"/>
          <w:sz w:val="28"/>
          <w:szCs w:val="28"/>
        </w:rPr>
        <w:t>方向指引</w:t>
      </w:r>
    </w:p>
    <w:p w14:paraId="21AE2069" w14:textId="76C09F92" w:rsidR="00A11AFB" w:rsidRPr="00FD290E" w:rsidRDefault="00C4605F" w:rsidP="00A11AFB">
      <w:pPr>
        <w:pStyle w:val="3"/>
        <w:spacing w:before="240" w:after="120"/>
        <w:rPr>
          <w:rFonts w:ascii="楷体" w:eastAsia="楷体" w:hAnsi="楷体" w:hint="eastAsia"/>
          <w:color w:val="000000" w:themeColor="text1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一、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AI与数字素养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方向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（智育·创新）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2671"/>
        <w:gridCol w:w="5193"/>
      </w:tblGrid>
      <w:tr w:rsidR="00A11AFB" w:rsidRPr="00FD290E" w14:paraId="64DEA201" w14:textId="77777777" w:rsidTr="00B81681">
        <w:trPr>
          <w:trHeight w:val="454"/>
          <w:tblHeader/>
        </w:trPr>
        <w:tc>
          <w:tcPr>
            <w:tcW w:w="0" w:type="auto"/>
            <w:vAlign w:val="center"/>
          </w:tcPr>
          <w:p w14:paraId="301E2221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子类名称</w:t>
            </w:r>
          </w:p>
        </w:tc>
        <w:tc>
          <w:tcPr>
            <w:tcW w:w="1481" w:type="pct"/>
            <w:vAlign w:val="center"/>
          </w:tcPr>
          <w:p w14:paraId="0F1023FF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说明</w:t>
            </w:r>
          </w:p>
        </w:tc>
        <w:tc>
          <w:tcPr>
            <w:tcW w:w="2880" w:type="pct"/>
            <w:vAlign w:val="center"/>
          </w:tcPr>
          <w:p w14:paraId="79419ADA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典型示例</w:t>
            </w:r>
          </w:p>
        </w:tc>
      </w:tr>
      <w:tr w:rsidR="00A11AFB" w:rsidRPr="00FD290E" w14:paraId="7D9F3B7E" w14:textId="77777777" w:rsidTr="00B81681">
        <w:trPr>
          <w:trHeight w:val="454"/>
        </w:trPr>
        <w:tc>
          <w:tcPr>
            <w:tcW w:w="0" w:type="auto"/>
            <w:vAlign w:val="center"/>
          </w:tcPr>
          <w:p w14:paraId="4BF9EBBC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AI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工具应用与实践</w:t>
            </w:r>
          </w:p>
        </w:tc>
        <w:tc>
          <w:tcPr>
            <w:tcW w:w="1481" w:type="pct"/>
            <w:vAlign w:val="center"/>
          </w:tcPr>
          <w:p w14:paraId="4DD5704D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面向零基础学生，培养生成式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AI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等工具的实操能力，提升学习与工作效率。</w:t>
            </w:r>
          </w:p>
        </w:tc>
        <w:tc>
          <w:tcPr>
            <w:tcW w:w="2880" w:type="pct"/>
            <w:vAlign w:val="center"/>
          </w:tcPr>
          <w:p w14:paraId="10420E1F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《生成式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AI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ChatGPT/Midjourney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）创意实践》（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学分）</w:t>
            </w:r>
          </w:p>
          <w:p w14:paraId="51246E10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《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AI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辅助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PPT/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简历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/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论文制作》（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02D1A751" w14:textId="77777777" w:rsidTr="00B81681">
        <w:trPr>
          <w:trHeight w:val="454"/>
        </w:trPr>
        <w:tc>
          <w:tcPr>
            <w:tcW w:w="0" w:type="auto"/>
            <w:vAlign w:val="center"/>
          </w:tcPr>
          <w:p w14:paraId="60BA4F40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编程与数据分析入门</w:t>
            </w:r>
          </w:p>
        </w:tc>
        <w:tc>
          <w:tcPr>
            <w:tcW w:w="1481" w:type="pct"/>
            <w:vAlign w:val="center"/>
          </w:tcPr>
          <w:p w14:paraId="667F3B77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面向非计算机专业学生，培养基础编程和数据思维。</w:t>
            </w:r>
          </w:p>
        </w:tc>
        <w:tc>
          <w:tcPr>
            <w:tcW w:w="2880" w:type="pct"/>
            <w:vAlign w:val="center"/>
          </w:tcPr>
          <w:p w14:paraId="3A192FAE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《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Python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数据分析与可视化入门》（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学分）</w:t>
            </w:r>
          </w:p>
          <w:p w14:paraId="7346EBD1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《智能体（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Agent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）搭建与场景应用》（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1D42FE7C" w14:textId="77777777" w:rsidTr="00B81681">
        <w:trPr>
          <w:trHeight w:val="454"/>
        </w:trPr>
        <w:tc>
          <w:tcPr>
            <w:tcW w:w="0" w:type="auto"/>
            <w:vAlign w:val="center"/>
          </w:tcPr>
          <w:p w14:paraId="400C819A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AI+X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交叉创新</w:t>
            </w:r>
          </w:p>
        </w:tc>
        <w:tc>
          <w:tcPr>
            <w:tcW w:w="1481" w:type="pct"/>
            <w:vAlign w:val="center"/>
          </w:tcPr>
          <w:p w14:paraId="3AD4CD1C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将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AI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与人文、艺术、体育等学科融合，培养跨学科创新能力。</w:t>
            </w:r>
          </w:p>
        </w:tc>
        <w:tc>
          <w:tcPr>
            <w:tcW w:w="2880" w:type="pct"/>
            <w:vAlign w:val="center"/>
          </w:tcPr>
          <w:p w14:paraId="10CD85B0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《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AI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与创意写作》（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学分）</w:t>
            </w:r>
          </w:p>
          <w:p w14:paraId="378E7499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《人工智能与音乐创作》（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学分）</w:t>
            </w:r>
          </w:p>
          <w:p w14:paraId="6F1BEC3E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《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AI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辅助数字绘画》（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4A31682A" w14:textId="77777777" w:rsidTr="00B81681">
        <w:trPr>
          <w:trHeight w:val="454"/>
        </w:trPr>
        <w:tc>
          <w:tcPr>
            <w:tcW w:w="0" w:type="auto"/>
            <w:vAlign w:val="center"/>
          </w:tcPr>
          <w:p w14:paraId="2E29AD8B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AI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伦理与社会</w:t>
            </w:r>
          </w:p>
        </w:tc>
        <w:tc>
          <w:tcPr>
            <w:tcW w:w="1481" w:type="pct"/>
            <w:vAlign w:val="center"/>
          </w:tcPr>
          <w:p w14:paraId="0FF386D0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引导学生思考人工智能带来的伦理、法律与社会影响。</w:t>
            </w:r>
          </w:p>
        </w:tc>
        <w:tc>
          <w:tcPr>
            <w:tcW w:w="2880" w:type="pct"/>
            <w:vAlign w:val="center"/>
          </w:tcPr>
          <w:p w14:paraId="0C87A0D3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《人工智能伦理与社会责任》（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cs="微软雅黑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</w:tbl>
    <w:p w14:paraId="6475DEDC" w14:textId="77777777" w:rsidR="00A11AFB" w:rsidRPr="00FD290E" w:rsidRDefault="00A11AFB" w:rsidP="00A11AFB">
      <w:pPr>
        <w:jc w:val="center"/>
        <w:rPr>
          <w:color w:val="000000" w:themeColor="text1"/>
        </w:rPr>
      </w:pPr>
      <w:r w:rsidRPr="00FD290E">
        <w:rPr>
          <w:rFonts w:hint="eastAsia"/>
          <w:i/>
          <w:iCs/>
          <w:color w:val="000000" w:themeColor="text1"/>
        </w:rPr>
        <w:t xml:space="preserve"> </w:t>
      </w:r>
    </w:p>
    <w:p w14:paraId="18F38254" w14:textId="37301311" w:rsidR="00A11AFB" w:rsidRPr="00FD290E" w:rsidRDefault="00C4605F" w:rsidP="00A11AFB">
      <w:pPr>
        <w:pStyle w:val="3"/>
        <w:spacing w:before="240" w:after="120"/>
        <w:rPr>
          <w:rFonts w:ascii="楷体" w:eastAsia="楷体" w:hAnsi="楷体" w:hint="eastAsia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二、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求职考研与职业发展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方向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（智育·应用）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5193"/>
      </w:tblGrid>
      <w:tr w:rsidR="00A11AFB" w:rsidRPr="00FD290E" w14:paraId="3CBF28ED" w14:textId="77777777" w:rsidTr="00B81681">
        <w:trPr>
          <w:trHeight w:val="454"/>
          <w:tblHeader/>
        </w:trPr>
        <w:tc>
          <w:tcPr>
            <w:tcW w:w="626" w:type="pct"/>
            <w:vAlign w:val="center"/>
          </w:tcPr>
          <w:p w14:paraId="50DB9347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子类名称</w:t>
            </w:r>
          </w:p>
        </w:tc>
        <w:tc>
          <w:tcPr>
            <w:tcW w:w="1494" w:type="pct"/>
            <w:vAlign w:val="center"/>
          </w:tcPr>
          <w:p w14:paraId="12ADDE91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说明</w:t>
            </w:r>
          </w:p>
        </w:tc>
        <w:tc>
          <w:tcPr>
            <w:tcW w:w="2880" w:type="pct"/>
            <w:vAlign w:val="center"/>
          </w:tcPr>
          <w:p w14:paraId="33401700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典型示例</w:t>
            </w:r>
          </w:p>
        </w:tc>
      </w:tr>
      <w:tr w:rsidR="00A11AFB" w:rsidRPr="00FD290E" w14:paraId="0ECC35ED" w14:textId="77777777" w:rsidTr="00B81681">
        <w:trPr>
          <w:trHeight w:val="454"/>
        </w:trPr>
        <w:tc>
          <w:tcPr>
            <w:tcW w:w="626" w:type="pct"/>
            <w:vAlign w:val="center"/>
          </w:tcPr>
          <w:p w14:paraId="0C91E258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考研公共课辅导</w:t>
            </w:r>
          </w:p>
        </w:tc>
        <w:tc>
          <w:tcPr>
            <w:tcW w:w="1494" w:type="pct"/>
            <w:vAlign w:val="center"/>
          </w:tcPr>
          <w:p w14:paraId="53A50011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面向考研学生，提供政治、英语、数学等公共课的系统辅导。</w:t>
            </w:r>
          </w:p>
        </w:tc>
        <w:tc>
          <w:tcPr>
            <w:tcW w:w="2880" w:type="pct"/>
            <w:vAlign w:val="center"/>
          </w:tcPr>
          <w:p w14:paraId="7C006B8E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《考研政治冲刺指导》（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372B2F8E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《考研英语阅读理解与写作》（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7DFBC40A" w14:textId="77777777" w:rsidTr="00B81681">
        <w:trPr>
          <w:trHeight w:val="454"/>
        </w:trPr>
        <w:tc>
          <w:tcPr>
            <w:tcW w:w="626" w:type="pct"/>
            <w:vAlign w:val="center"/>
          </w:tcPr>
          <w:p w14:paraId="4B3D88AF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公考与事业单位招考</w:t>
            </w:r>
          </w:p>
        </w:tc>
        <w:tc>
          <w:tcPr>
            <w:tcW w:w="1494" w:type="pct"/>
            <w:vAlign w:val="center"/>
          </w:tcPr>
          <w:p w14:paraId="12B17546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面向计划参加公务员、事业单位等招录考试的学生。</w:t>
            </w:r>
          </w:p>
        </w:tc>
        <w:tc>
          <w:tcPr>
            <w:tcW w:w="2880" w:type="pct"/>
            <w:vAlign w:val="center"/>
          </w:tcPr>
          <w:p w14:paraId="3CECADC9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《公务员行测精讲》（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5ED3CA11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《事业单位面试实战训练》（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3155DFD2" w14:textId="77777777" w:rsidTr="00B81681">
        <w:trPr>
          <w:trHeight w:val="454"/>
        </w:trPr>
        <w:tc>
          <w:tcPr>
            <w:tcW w:w="626" w:type="pct"/>
            <w:vAlign w:val="center"/>
          </w:tcPr>
          <w:p w14:paraId="3E9CB9FB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职业资格认证培训</w:t>
            </w:r>
          </w:p>
        </w:tc>
        <w:tc>
          <w:tcPr>
            <w:tcW w:w="1494" w:type="pct"/>
            <w:vAlign w:val="center"/>
          </w:tcPr>
          <w:p w14:paraId="1D979FE3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面向行业认可度高的职业资格证书考试，提升就业硬实力。</w:t>
            </w:r>
          </w:p>
        </w:tc>
        <w:tc>
          <w:tcPr>
            <w:tcW w:w="2880" w:type="pct"/>
            <w:vAlign w:val="center"/>
          </w:tcPr>
          <w:p w14:paraId="5CDD88CD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Web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前端开发（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1+X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证书）技能速成》（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39D6094C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《教师资格证（面试）实战训练》（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632F86DE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Adobe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认证设计师考前辅导》（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3CFB7E97" w14:textId="77777777" w:rsidTr="00B81681">
        <w:trPr>
          <w:trHeight w:val="454"/>
        </w:trPr>
        <w:tc>
          <w:tcPr>
            <w:tcW w:w="626" w:type="pct"/>
            <w:vAlign w:val="center"/>
          </w:tcPr>
          <w:p w14:paraId="467847B7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职场通用技能</w:t>
            </w:r>
          </w:p>
        </w:tc>
        <w:tc>
          <w:tcPr>
            <w:tcW w:w="1494" w:type="pct"/>
            <w:vAlign w:val="center"/>
          </w:tcPr>
          <w:p w14:paraId="0F641BD0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面向全体学生，培养职场必备的办公软件与沟通技能。</w:t>
            </w:r>
          </w:p>
        </w:tc>
        <w:tc>
          <w:tcPr>
            <w:tcW w:w="2880" w:type="pct"/>
            <w:vAlign w:val="center"/>
          </w:tcPr>
          <w:p w14:paraId="0E8BB65C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《职场办公软件高级应用（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Excel/Word/PPT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）》（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20DF98F4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《职场礼仪与有效沟通》（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</w:tbl>
    <w:p w14:paraId="1734384E" w14:textId="77777777" w:rsidR="00A11AFB" w:rsidRPr="00FD290E" w:rsidRDefault="00A11AFB" w:rsidP="00A11AFB">
      <w:pPr>
        <w:jc w:val="center"/>
        <w:rPr>
          <w:color w:val="000000" w:themeColor="text1"/>
        </w:rPr>
      </w:pPr>
      <w:r w:rsidRPr="00FD290E">
        <w:rPr>
          <w:rFonts w:hint="eastAsia"/>
          <w:i/>
          <w:iCs/>
          <w:color w:val="000000" w:themeColor="text1"/>
        </w:rPr>
        <w:t xml:space="preserve"> </w:t>
      </w:r>
    </w:p>
    <w:p w14:paraId="4960CCD2" w14:textId="6896D2F6" w:rsidR="00A11AFB" w:rsidRPr="00FD290E" w:rsidRDefault="00C4605F" w:rsidP="00A11AFB">
      <w:pPr>
        <w:pStyle w:val="3"/>
        <w:spacing w:before="240" w:after="120"/>
        <w:rPr>
          <w:rFonts w:ascii="楷体" w:eastAsia="楷体" w:hAnsi="楷体" w:hint="eastAsia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三、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实践体验与职业素养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方向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（劳育·实践）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6"/>
        <w:gridCol w:w="5191"/>
      </w:tblGrid>
      <w:tr w:rsidR="00A11AFB" w:rsidRPr="00FD290E" w14:paraId="367D4C46" w14:textId="77777777" w:rsidTr="00B81681">
        <w:trPr>
          <w:trHeight w:val="454"/>
          <w:tblHeader/>
        </w:trPr>
        <w:tc>
          <w:tcPr>
            <w:tcW w:w="626" w:type="pct"/>
            <w:vAlign w:val="center"/>
          </w:tcPr>
          <w:p w14:paraId="219E6EE1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子类名称</w:t>
            </w:r>
          </w:p>
        </w:tc>
        <w:tc>
          <w:tcPr>
            <w:tcW w:w="1495" w:type="pct"/>
            <w:vAlign w:val="center"/>
          </w:tcPr>
          <w:p w14:paraId="5610785E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说明</w:t>
            </w:r>
          </w:p>
        </w:tc>
        <w:tc>
          <w:tcPr>
            <w:tcW w:w="2880" w:type="pct"/>
            <w:vAlign w:val="center"/>
          </w:tcPr>
          <w:p w14:paraId="50E684B1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典型示例</w:t>
            </w:r>
          </w:p>
        </w:tc>
      </w:tr>
      <w:tr w:rsidR="00A11AFB" w:rsidRPr="00FD290E" w14:paraId="3D9EAF8B" w14:textId="77777777" w:rsidTr="00B81681">
        <w:trPr>
          <w:trHeight w:val="454"/>
        </w:trPr>
        <w:tc>
          <w:tcPr>
            <w:tcW w:w="626" w:type="pct"/>
            <w:vAlign w:val="center"/>
          </w:tcPr>
          <w:p w14:paraId="7FE3E853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工程技术与制造实践</w:t>
            </w:r>
          </w:p>
        </w:tc>
        <w:tc>
          <w:tcPr>
            <w:tcW w:w="1495" w:type="pct"/>
            <w:vAlign w:val="center"/>
          </w:tcPr>
          <w:p w14:paraId="6554C29E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依托工程类实验室，提供动手操作与智能制造体验。</w:t>
            </w:r>
          </w:p>
        </w:tc>
        <w:tc>
          <w:tcPr>
            <w:tcW w:w="2880" w:type="pct"/>
            <w:vAlign w:val="center"/>
          </w:tcPr>
          <w:p w14:paraId="7FBB1B02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3D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打印与创意设计》（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48082658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《智能家居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DIY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7BB3D927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《无人机操控与航拍实践》（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54E3EB00" w14:textId="77777777" w:rsidTr="00B81681">
        <w:trPr>
          <w:trHeight w:val="454"/>
        </w:trPr>
        <w:tc>
          <w:tcPr>
            <w:tcW w:w="626" w:type="pct"/>
            <w:vAlign w:val="center"/>
          </w:tcPr>
          <w:p w14:paraId="0BC14370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商业运营与创业实践</w:t>
            </w:r>
          </w:p>
        </w:tc>
        <w:tc>
          <w:tcPr>
            <w:tcW w:w="1495" w:type="pct"/>
            <w:vAlign w:val="center"/>
          </w:tcPr>
          <w:p w14:paraId="1044CE4C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依托校企合作资源，提供真实的商业运营与创业场景体验。</w:t>
            </w:r>
          </w:p>
        </w:tc>
        <w:tc>
          <w:tcPr>
            <w:tcW w:w="2880" w:type="pct"/>
            <w:vAlign w:val="center"/>
          </w:tcPr>
          <w:p w14:paraId="3AAAEC56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《电商直播运营实战》（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4A3977F5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《短视频账号运营从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到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19BBCE3E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《大学生创新创业模拟实训》（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2E997549" w14:textId="77777777" w:rsidTr="00B81681">
        <w:trPr>
          <w:trHeight w:val="454"/>
        </w:trPr>
        <w:tc>
          <w:tcPr>
            <w:tcW w:w="626" w:type="pct"/>
            <w:vAlign w:val="center"/>
          </w:tcPr>
          <w:p w14:paraId="46BB4DF8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lastRenderedPageBreak/>
              <w:t>法律与公共服务模拟</w:t>
            </w:r>
          </w:p>
        </w:tc>
        <w:tc>
          <w:tcPr>
            <w:tcW w:w="1495" w:type="pct"/>
            <w:vAlign w:val="center"/>
          </w:tcPr>
          <w:p w14:paraId="1AAAFD4F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提供法律、安全等公共服务的模拟演练。</w:t>
            </w:r>
          </w:p>
        </w:tc>
        <w:tc>
          <w:tcPr>
            <w:tcW w:w="2880" w:type="pct"/>
            <w:vAlign w:val="center"/>
          </w:tcPr>
          <w:p w14:paraId="2CC48DDA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《法律咨询与合同审查模拟》（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0B82A8FC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《急救与安全技能实训》（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03D30EA1" w14:textId="77777777" w:rsidTr="00B81681">
        <w:trPr>
          <w:trHeight w:val="454"/>
        </w:trPr>
        <w:tc>
          <w:tcPr>
            <w:tcW w:w="626" w:type="pct"/>
            <w:vAlign w:val="center"/>
          </w:tcPr>
          <w:p w14:paraId="50352BAA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高级别课程转化</w:t>
            </w:r>
          </w:p>
        </w:tc>
        <w:tc>
          <w:tcPr>
            <w:tcW w:w="1495" w:type="pct"/>
            <w:vAlign w:val="center"/>
          </w:tcPr>
          <w:p w14:paraId="22D8F0CD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将已有的国家级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/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省级一流课程、精品在线课程转化为面向全校的实践性微课程。</w:t>
            </w:r>
          </w:p>
        </w:tc>
        <w:tc>
          <w:tcPr>
            <w:tcW w:w="2880" w:type="pct"/>
            <w:vAlign w:val="center"/>
          </w:tcPr>
          <w:p w14:paraId="779AAC5B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《国家级一流课程（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××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）通识版》（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</w:tbl>
    <w:p w14:paraId="52E4FBCC" w14:textId="77777777" w:rsidR="00A11AFB" w:rsidRPr="00FD290E" w:rsidRDefault="00A11AFB" w:rsidP="00A11AFB">
      <w:pPr>
        <w:jc w:val="center"/>
        <w:rPr>
          <w:color w:val="000000" w:themeColor="text1"/>
        </w:rPr>
      </w:pPr>
      <w:r w:rsidRPr="00FD290E">
        <w:rPr>
          <w:rFonts w:hint="eastAsia"/>
          <w:i/>
          <w:iCs/>
          <w:color w:val="000000" w:themeColor="text1"/>
        </w:rPr>
        <w:t xml:space="preserve"> </w:t>
      </w:r>
    </w:p>
    <w:p w14:paraId="359C9BA0" w14:textId="276B17BF" w:rsidR="00A11AFB" w:rsidRPr="00FD290E" w:rsidRDefault="00C4605F" w:rsidP="00A11AFB">
      <w:pPr>
        <w:pStyle w:val="3"/>
        <w:spacing w:before="240" w:after="120"/>
        <w:rPr>
          <w:rFonts w:ascii="楷体" w:eastAsia="楷体" w:hAnsi="楷体" w:hint="eastAsia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四、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人文艺术与生活美学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方向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（美育·修养）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409"/>
        <w:gridCol w:w="5336"/>
      </w:tblGrid>
      <w:tr w:rsidR="00A11AFB" w:rsidRPr="00FD290E" w14:paraId="430E2668" w14:textId="77777777" w:rsidTr="00B81681">
        <w:trPr>
          <w:trHeight w:val="454"/>
          <w:tblHeader/>
        </w:trPr>
        <w:tc>
          <w:tcPr>
            <w:tcW w:w="705" w:type="pct"/>
            <w:vAlign w:val="center"/>
          </w:tcPr>
          <w:p w14:paraId="540B0CC9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子类名称</w:t>
            </w:r>
          </w:p>
        </w:tc>
        <w:tc>
          <w:tcPr>
            <w:tcW w:w="1336" w:type="pct"/>
            <w:vAlign w:val="center"/>
          </w:tcPr>
          <w:p w14:paraId="46F655AF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说明</w:t>
            </w:r>
          </w:p>
        </w:tc>
        <w:tc>
          <w:tcPr>
            <w:tcW w:w="2959" w:type="pct"/>
            <w:vAlign w:val="center"/>
          </w:tcPr>
          <w:p w14:paraId="7341EC2B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典型示例</w:t>
            </w:r>
          </w:p>
        </w:tc>
      </w:tr>
      <w:tr w:rsidR="00A11AFB" w:rsidRPr="00FD290E" w14:paraId="1401759C" w14:textId="77777777" w:rsidTr="00B81681">
        <w:trPr>
          <w:trHeight w:val="454"/>
        </w:trPr>
        <w:tc>
          <w:tcPr>
            <w:tcW w:w="705" w:type="pct"/>
            <w:vAlign w:val="center"/>
          </w:tcPr>
          <w:p w14:paraId="10E43621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传统手工艺与非遗传承</w:t>
            </w:r>
          </w:p>
        </w:tc>
        <w:tc>
          <w:tcPr>
            <w:tcW w:w="1336" w:type="pct"/>
            <w:vAlign w:val="center"/>
          </w:tcPr>
          <w:p w14:paraId="1DFD5B5E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依托艺术设计学院或校外非遗基地，体验传统手工艺制作。</w:t>
            </w:r>
          </w:p>
        </w:tc>
        <w:tc>
          <w:tcPr>
            <w:tcW w:w="2959" w:type="pct"/>
            <w:vAlign w:val="center"/>
          </w:tcPr>
          <w:p w14:paraId="1BA6F4A6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《非遗手工（陶艺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/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木工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/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扎染）体验》（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6F04536D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《中国结编织与绳艺入门》（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3B00CB24" w14:textId="77777777" w:rsidTr="00B81681">
        <w:trPr>
          <w:trHeight w:val="454"/>
        </w:trPr>
        <w:tc>
          <w:tcPr>
            <w:tcW w:w="705" w:type="pct"/>
            <w:vAlign w:val="center"/>
          </w:tcPr>
          <w:p w14:paraId="1709A2A3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数字媒体与影像创作</w:t>
            </w:r>
          </w:p>
        </w:tc>
        <w:tc>
          <w:tcPr>
            <w:tcW w:w="1336" w:type="pct"/>
            <w:vAlign w:val="center"/>
          </w:tcPr>
          <w:p w14:paraId="67B10D32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培养摄影、短视频、设计等数字媒体创作能力。</w:t>
            </w:r>
          </w:p>
        </w:tc>
        <w:tc>
          <w:tcPr>
            <w:tcW w:w="2959" w:type="pct"/>
            <w:vAlign w:val="center"/>
          </w:tcPr>
          <w:p w14:paraId="0E542A08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《手机摄影与短视频创作》（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4DDD39D7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AI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辅助海报设计》（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10087DCF" w14:textId="77777777" w:rsidTr="00B81681">
        <w:trPr>
          <w:trHeight w:val="454"/>
        </w:trPr>
        <w:tc>
          <w:tcPr>
            <w:tcW w:w="705" w:type="pct"/>
            <w:vAlign w:val="center"/>
          </w:tcPr>
          <w:p w14:paraId="287DFC58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音乐与表演艺术</w:t>
            </w:r>
          </w:p>
        </w:tc>
        <w:tc>
          <w:tcPr>
            <w:tcW w:w="1336" w:type="pct"/>
            <w:vAlign w:val="center"/>
          </w:tcPr>
          <w:p w14:paraId="044694C3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提升音乐鉴赏与表演能力，丰富校园文化生活。</w:t>
            </w:r>
          </w:p>
        </w:tc>
        <w:tc>
          <w:tcPr>
            <w:tcW w:w="2959" w:type="pct"/>
            <w:vAlign w:val="center"/>
          </w:tcPr>
          <w:p w14:paraId="22C5B9AF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《古典音乐鉴赏与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AI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作曲》（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167134EF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《吉他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/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尤克里里弹唱入门》（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7DB8126F" w14:textId="77777777" w:rsidTr="00B81681">
        <w:trPr>
          <w:trHeight w:val="454"/>
        </w:trPr>
        <w:tc>
          <w:tcPr>
            <w:tcW w:w="705" w:type="pct"/>
            <w:vAlign w:val="center"/>
          </w:tcPr>
          <w:p w14:paraId="30CF1E87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生活美学与品质提升</w:t>
            </w:r>
          </w:p>
        </w:tc>
        <w:tc>
          <w:tcPr>
            <w:tcW w:w="1336" w:type="pct"/>
            <w:vAlign w:val="center"/>
          </w:tcPr>
          <w:p w14:paraId="14D300F4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培养生活情趣与审美能力。</w:t>
            </w:r>
          </w:p>
        </w:tc>
        <w:tc>
          <w:tcPr>
            <w:tcW w:w="2959" w:type="pct"/>
            <w:vAlign w:val="center"/>
          </w:tcPr>
          <w:p w14:paraId="7DD8574B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《咖啡品鉴与拉花入门》（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6F99E376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《中式插花艺术入门》（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</w:tbl>
    <w:p w14:paraId="19A8342C" w14:textId="77777777" w:rsidR="00A11AFB" w:rsidRPr="00FD290E" w:rsidRDefault="00A11AFB" w:rsidP="00A11AFB">
      <w:pPr>
        <w:pStyle w:val="3"/>
        <w:spacing w:before="240" w:after="120"/>
        <w:rPr>
          <w:color w:val="000000" w:themeColor="text1"/>
        </w:rPr>
      </w:pPr>
    </w:p>
    <w:p w14:paraId="64E63B99" w14:textId="5833225E" w:rsidR="00A11AFB" w:rsidRPr="00FD290E" w:rsidRDefault="00C4605F" w:rsidP="00A11AFB">
      <w:pPr>
        <w:pStyle w:val="3"/>
        <w:spacing w:before="240" w:after="120"/>
        <w:rPr>
          <w:rFonts w:ascii="楷体" w:eastAsia="楷体" w:hAnsi="楷体" w:hint="eastAsia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五、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体育健康与身心发展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方向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（体育·健康）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5193"/>
      </w:tblGrid>
      <w:tr w:rsidR="00A11AFB" w:rsidRPr="00FD290E" w14:paraId="08E4B1C3" w14:textId="77777777" w:rsidTr="00B81681">
        <w:trPr>
          <w:trHeight w:val="454"/>
          <w:tblHeader/>
        </w:trPr>
        <w:tc>
          <w:tcPr>
            <w:tcW w:w="626" w:type="pct"/>
            <w:vAlign w:val="center"/>
          </w:tcPr>
          <w:p w14:paraId="6F893E96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子类名称</w:t>
            </w:r>
          </w:p>
        </w:tc>
        <w:tc>
          <w:tcPr>
            <w:tcW w:w="1494" w:type="pct"/>
            <w:vAlign w:val="center"/>
          </w:tcPr>
          <w:p w14:paraId="7F32F0CE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说明</w:t>
            </w:r>
          </w:p>
        </w:tc>
        <w:tc>
          <w:tcPr>
            <w:tcW w:w="2880" w:type="pct"/>
            <w:vAlign w:val="center"/>
          </w:tcPr>
          <w:p w14:paraId="604D19D4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典型示例</w:t>
            </w:r>
          </w:p>
        </w:tc>
      </w:tr>
      <w:tr w:rsidR="00A11AFB" w:rsidRPr="00FD290E" w14:paraId="7BD5F95E" w14:textId="77777777" w:rsidTr="00B81681">
        <w:trPr>
          <w:trHeight w:val="454"/>
        </w:trPr>
        <w:tc>
          <w:tcPr>
            <w:tcW w:w="626" w:type="pct"/>
            <w:vAlign w:val="center"/>
          </w:tcPr>
          <w:p w14:paraId="48842DDA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传统体育与养生</w:t>
            </w:r>
          </w:p>
        </w:tc>
        <w:tc>
          <w:tcPr>
            <w:tcW w:w="1494" w:type="pct"/>
            <w:vAlign w:val="center"/>
          </w:tcPr>
          <w:p w14:paraId="11DFDDE3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传承中华传统体育项目，促进身心和谐。</w:t>
            </w:r>
          </w:p>
        </w:tc>
        <w:tc>
          <w:tcPr>
            <w:tcW w:w="2880" w:type="pct"/>
            <w:vAlign w:val="center"/>
          </w:tcPr>
          <w:p w14:paraId="54501133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《太极拳与身心调适》（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1EB0B329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《八段锦与中医养生》（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29E084B1" w14:textId="77777777" w:rsidTr="00B81681">
        <w:trPr>
          <w:trHeight w:val="454"/>
        </w:trPr>
        <w:tc>
          <w:tcPr>
            <w:tcW w:w="626" w:type="pct"/>
            <w:vAlign w:val="center"/>
          </w:tcPr>
          <w:p w14:paraId="5ACC844E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现代运动与健身</w:t>
            </w:r>
          </w:p>
        </w:tc>
        <w:tc>
          <w:tcPr>
            <w:tcW w:w="1494" w:type="pct"/>
            <w:vAlign w:val="center"/>
          </w:tcPr>
          <w:p w14:paraId="72FC9999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依托体育设施，开展现代运动技能训练。</w:t>
            </w:r>
          </w:p>
        </w:tc>
        <w:tc>
          <w:tcPr>
            <w:tcW w:w="2880" w:type="pct"/>
            <w:vAlign w:val="center"/>
          </w:tcPr>
          <w:p w14:paraId="5F9D66AF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《健身塑形与营养指导》（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34793B31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《桥牌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/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围棋入门与思维训练》（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6EC480AC" w14:textId="77777777" w:rsidTr="00B81681">
        <w:trPr>
          <w:trHeight w:val="454"/>
        </w:trPr>
        <w:tc>
          <w:tcPr>
            <w:tcW w:w="626" w:type="pct"/>
            <w:vAlign w:val="center"/>
          </w:tcPr>
          <w:p w14:paraId="254F557E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户外生存与拓展</w:t>
            </w:r>
          </w:p>
        </w:tc>
        <w:tc>
          <w:tcPr>
            <w:tcW w:w="1494" w:type="pct"/>
            <w:vAlign w:val="center"/>
          </w:tcPr>
          <w:p w14:paraId="6F8F786B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培养野外生存与团队协作能力。</w:t>
            </w:r>
          </w:p>
        </w:tc>
        <w:tc>
          <w:tcPr>
            <w:tcW w:w="2880" w:type="pct"/>
            <w:vAlign w:val="center"/>
          </w:tcPr>
          <w:p w14:paraId="6E0BA32B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《野外生存与急救技能》（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4F7FA407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《攀岩与绳结技术入门》（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</w:tbl>
    <w:p w14:paraId="0389486A" w14:textId="77777777" w:rsidR="00A11AFB" w:rsidRPr="00FD290E" w:rsidRDefault="00A11AFB" w:rsidP="00A11AFB">
      <w:pPr>
        <w:jc w:val="center"/>
        <w:rPr>
          <w:i/>
          <w:iCs/>
          <w:color w:val="000000" w:themeColor="text1"/>
        </w:rPr>
      </w:pPr>
    </w:p>
    <w:p w14:paraId="44ABBCA3" w14:textId="0BBB6A09" w:rsidR="00A11AFB" w:rsidRPr="00FD290E" w:rsidRDefault="00C4605F" w:rsidP="00A11AFB">
      <w:pPr>
        <w:pStyle w:val="3"/>
        <w:spacing w:before="240" w:after="120"/>
        <w:rPr>
          <w:rFonts w:ascii="楷体" w:eastAsia="楷体" w:hAnsi="楷体" w:hint="eastAsia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六、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红色文化与中国智慧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方向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（德育·传承）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552"/>
        <w:gridCol w:w="5193"/>
      </w:tblGrid>
      <w:tr w:rsidR="00A11AFB" w:rsidRPr="00FD290E" w14:paraId="302BA8CB" w14:textId="77777777" w:rsidTr="00B81681">
        <w:trPr>
          <w:trHeight w:val="454"/>
          <w:tblHeader/>
        </w:trPr>
        <w:tc>
          <w:tcPr>
            <w:tcW w:w="705" w:type="pct"/>
            <w:vAlign w:val="center"/>
          </w:tcPr>
          <w:p w14:paraId="0B70808D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子类名称</w:t>
            </w:r>
          </w:p>
        </w:tc>
        <w:tc>
          <w:tcPr>
            <w:tcW w:w="1415" w:type="pct"/>
            <w:vAlign w:val="center"/>
          </w:tcPr>
          <w:p w14:paraId="760051B3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说明</w:t>
            </w:r>
          </w:p>
        </w:tc>
        <w:tc>
          <w:tcPr>
            <w:tcW w:w="2880" w:type="pct"/>
            <w:vAlign w:val="center"/>
          </w:tcPr>
          <w:p w14:paraId="054B2DE0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典型示例</w:t>
            </w:r>
          </w:p>
        </w:tc>
      </w:tr>
      <w:tr w:rsidR="00A11AFB" w:rsidRPr="00FD290E" w14:paraId="6C27582A" w14:textId="77777777" w:rsidTr="00B81681">
        <w:trPr>
          <w:trHeight w:val="454"/>
        </w:trPr>
        <w:tc>
          <w:tcPr>
            <w:tcW w:w="705" w:type="pct"/>
            <w:vAlign w:val="center"/>
          </w:tcPr>
          <w:p w14:paraId="15F732FD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中国传统文化与经典</w:t>
            </w:r>
          </w:p>
        </w:tc>
        <w:tc>
          <w:tcPr>
            <w:tcW w:w="1415" w:type="pct"/>
            <w:vAlign w:val="center"/>
          </w:tcPr>
          <w:p w14:paraId="476BD313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研读中华经典，传承文化智慧。</w:t>
            </w:r>
          </w:p>
        </w:tc>
        <w:tc>
          <w:tcPr>
            <w:tcW w:w="2880" w:type="pct"/>
            <w:vAlign w:val="center"/>
          </w:tcPr>
          <w:p w14:paraId="0E8D5E77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《中国智慧：经典中的处世之道》（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606DB78C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《论语与人生修养》（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73620A59" w14:textId="77777777" w:rsidTr="00B81681">
        <w:trPr>
          <w:trHeight w:val="454"/>
        </w:trPr>
        <w:tc>
          <w:tcPr>
            <w:tcW w:w="705" w:type="pct"/>
            <w:vAlign w:val="center"/>
          </w:tcPr>
          <w:p w14:paraId="3C6E2916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红色文化与思政教育</w:t>
            </w:r>
          </w:p>
        </w:tc>
        <w:tc>
          <w:tcPr>
            <w:tcW w:w="1415" w:type="pct"/>
            <w:vAlign w:val="center"/>
          </w:tcPr>
          <w:p w14:paraId="692B0522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结合上海红色资源，开展沉浸式思政教育。</w:t>
            </w:r>
          </w:p>
        </w:tc>
        <w:tc>
          <w:tcPr>
            <w:tcW w:w="2880" w:type="pct"/>
            <w:vAlign w:val="center"/>
          </w:tcPr>
          <w:p w14:paraId="3270E8E1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《红色上海：行走的思政课》（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30A2DF6C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《新时代青年使命与担当》（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</w:tbl>
    <w:p w14:paraId="1333E98D" w14:textId="77777777" w:rsidR="00A11AFB" w:rsidRPr="00FD290E" w:rsidRDefault="00A11AFB" w:rsidP="00A11AFB">
      <w:pPr>
        <w:jc w:val="center"/>
        <w:rPr>
          <w:color w:val="000000" w:themeColor="text1"/>
        </w:rPr>
      </w:pPr>
      <w:r w:rsidRPr="00FD290E">
        <w:rPr>
          <w:rFonts w:hint="eastAsia"/>
          <w:i/>
          <w:iCs/>
          <w:color w:val="000000" w:themeColor="text1"/>
        </w:rPr>
        <w:t xml:space="preserve"> </w:t>
      </w:r>
    </w:p>
    <w:p w14:paraId="49938B62" w14:textId="6DC29804" w:rsidR="00A11AFB" w:rsidRPr="00FD290E" w:rsidRDefault="00C4605F" w:rsidP="00A11AFB">
      <w:pPr>
        <w:pStyle w:val="3"/>
        <w:spacing w:before="240" w:after="120"/>
        <w:rPr>
          <w:rFonts w:ascii="楷体" w:eastAsia="楷体" w:hAnsi="楷体" w:hint="eastAsia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七、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其他特色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方向</w:t>
      </w:r>
      <w:r w:rsidR="00A11AFB" w:rsidRPr="00FD290E">
        <w:rPr>
          <w:rFonts w:ascii="楷体" w:eastAsia="楷体" w:hAnsi="楷体"/>
          <w:color w:val="000000" w:themeColor="text1"/>
          <w:sz w:val="28"/>
          <w:szCs w:val="28"/>
        </w:rPr>
        <w:t>（综合·创新）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552"/>
        <w:gridCol w:w="5193"/>
      </w:tblGrid>
      <w:tr w:rsidR="00A11AFB" w:rsidRPr="00FD290E" w14:paraId="7BD839EA" w14:textId="77777777" w:rsidTr="00B81681">
        <w:trPr>
          <w:trHeight w:val="454"/>
          <w:tblHeader/>
        </w:trPr>
        <w:tc>
          <w:tcPr>
            <w:tcW w:w="705" w:type="pct"/>
            <w:vAlign w:val="center"/>
          </w:tcPr>
          <w:p w14:paraId="3C56FB2E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lastRenderedPageBreak/>
              <w:t>子类名称</w:t>
            </w:r>
          </w:p>
        </w:tc>
        <w:tc>
          <w:tcPr>
            <w:tcW w:w="1415" w:type="pct"/>
            <w:vAlign w:val="center"/>
          </w:tcPr>
          <w:p w14:paraId="6FEEDF9C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说明</w:t>
            </w:r>
          </w:p>
        </w:tc>
        <w:tc>
          <w:tcPr>
            <w:tcW w:w="2880" w:type="pct"/>
            <w:vAlign w:val="center"/>
          </w:tcPr>
          <w:p w14:paraId="3A0563F3" w14:textId="77777777" w:rsidR="00A11AFB" w:rsidRPr="00FD290E" w:rsidRDefault="00A11AFB" w:rsidP="00B8168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FD290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典型示例</w:t>
            </w:r>
          </w:p>
        </w:tc>
      </w:tr>
      <w:tr w:rsidR="00A11AFB" w:rsidRPr="00FD290E" w14:paraId="15F4A048" w14:textId="77777777" w:rsidTr="00B81681">
        <w:trPr>
          <w:trHeight w:val="510"/>
        </w:trPr>
        <w:tc>
          <w:tcPr>
            <w:tcW w:w="705" w:type="pct"/>
            <w:vAlign w:val="center"/>
          </w:tcPr>
          <w:p w14:paraId="3132C1A4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实验室开放探索</w:t>
            </w:r>
          </w:p>
        </w:tc>
        <w:tc>
          <w:tcPr>
            <w:tcW w:w="1415" w:type="pct"/>
            <w:vAlign w:val="center"/>
          </w:tcPr>
          <w:p w14:paraId="033B7F2F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依托专业实验室开设面向非专业学生的科研体验课程。</w:t>
            </w:r>
          </w:p>
        </w:tc>
        <w:tc>
          <w:tcPr>
            <w:tcW w:w="2880" w:type="pct"/>
            <w:vAlign w:val="center"/>
          </w:tcPr>
          <w:p w14:paraId="1C8ACFF2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《虚拟仿真实验：分子结构探索》（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  <w:p w14:paraId="14582E4B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《电子电路趣味实验》（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8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0.5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4DBC8100" w14:textId="77777777" w:rsidTr="00B81681">
        <w:trPr>
          <w:trHeight w:val="510"/>
        </w:trPr>
        <w:tc>
          <w:tcPr>
            <w:tcW w:w="705" w:type="pct"/>
            <w:vAlign w:val="center"/>
          </w:tcPr>
          <w:p w14:paraId="64B5A400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校企合作特色项目</w:t>
            </w:r>
          </w:p>
        </w:tc>
        <w:tc>
          <w:tcPr>
            <w:tcW w:w="1415" w:type="pct"/>
            <w:vAlign w:val="center"/>
          </w:tcPr>
          <w:p w14:paraId="27617688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从产业学院、校企合作基地中提炼的模块化课程。</w:t>
            </w:r>
          </w:p>
        </w:tc>
        <w:tc>
          <w:tcPr>
            <w:tcW w:w="2880" w:type="pct"/>
            <w:vAlign w:val="center"/>
          </w:tcPr>
          <w:p w14:paraId="610D13C6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××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企业实战项目工坊》（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  <w:tr w:rsidR="00A11AFB" w:rsidRPr="00FD290E" w14:paraId="57AF8428" w14:textId="77777777" w:rsidTr="00B81681">
        <w:trPr>
          <w:trHeight w:val="510"/>
        </w:trPr>
        <w:tc>
          <w:tcPr>
            <w:tcW w:w="705" w:type="pct"/>
            <w:vAlign w:val="center"/>
          </w:tcPr>
          <w:p w14:paraId="53ADB052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创新创业与专利转化</w:t>
            </w:r>
          </w:p>
        </w:tc>
        <w:tc>
          <w:tcPr>
            <w:tcW w:w="1415" w:type="pct"/>
            <w:vAlign w:val="center"/>
          </w:tcPr>
          <w:p w14:paraId="49521307" w14:textId="77777777" w:rsidR="00A11AFB" w:rsidRPr="007F0537" w:rsidRDefault="00A11AFB" w:rsidP="007F0537">
            <w:pPr>
              <w:spacing w:line="276" w:lineRule="auto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培养创新思维与知识产权意识。</w:t>
            </w:r>
          </w:p>
        </w:tc>
        <w:tc>
          <w:tcPr>
            <w:tcW w:w="2880" w:type="pct"/>
            <w:vAlign w:val="center"/>
          </w:tcPr>
          <w:p w14:paraId="6CB0DA31" w14:textId="77777777" w:rsidR="00A11AFB" w:rsidRPr="007F0537" w:rsidRDefault="00A11AFB" w:rsidP="007F0537">
            <w:pPr>
              <w:spacing w:line="276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《大学生专利撰写与创新方法》（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学时，</w:t>
            </w:r>
            <w:r w:rsidRPr="007F053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</w:t>
            </w:r>
            <w:r w:rsidRPr="007F053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学分）</w:t>
            </w:r>
          </w:p>
        </w:tc>
      </w:tr>
    </w:tbl>
    <w:p w14:paraId="036DE434" w14:textId="77777777" w:rsidR="00A11AFB" w:rsidRPr="00FD290E" w:rsidRDefault="00A11AFB" w:rsidP="00A11AFB">
      <w:pPr>
        <w:spacing w:before="120" w:after="120"/>
        <w:rPr>
          <w:color w:val="000000" w:themeColor="text1"/>
        </w:rPr>
      </w:pPr>
      <w:r w:rsidRPr="00FD290E">
        <w:rPr>
          <w:rFonts w:hint="eastAsia"/>
          <w:i/>
          <w:iCs/>
          <w:color w:val="000000" w:themeColor="text1"/>
        </w:rPr>
        <w:t xml:space="preserve"> </w:t>
      </w:r>
    </w:p>
    <w:p w14:paraId="4189F3E7" w14:textId="3765A0EF" w:rsidR="00564622" w:rsidRDefault="00895496" w:rsidP="00564622">
      <w:pPr>
        <w:rPr>
          <w:rFonts w:ascii="宋体" w:hAnsi="宋体"/>
        </w:rPr>
      </w:pPr>
      <w:r>
        <w:rPr>
          <w:rFonts w:ascii="仿宋" w:eastAsia="仿宋" w:hAnsi="仿宋" w:cs="微软雅黑" w:hint="eastAsia"/>
          <w:sz w:val="28"/>
          <w:szCs w:val="28"/>
        </w:rPr>
        <w:t xml:space="preserve"> </w:t>
      </w:r>
    </w:p>
    <w:sectPr w:rsidR="0056462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683F" w14:textId="77777777" w:rsidR="00A262EF" w:rsidRDefault="00A262EF" w:rsidP="00A610F9">
      <w:r>
        <w:separator/>
      </w:r>
    </w:p>
  </w:endnote>
  <w:endnote w:type="continuationSeparator" w:id="0">
    <w:p w14:paraId="18DFEB86" w14:textId="77777777" w:rsidR="00A262EF" w:rsidRDefault="00A262EF" w:rsidP="00A6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C6A6" w14:textId="77777777" w:rsidR="00A262EF" w:rsidRDefault="00A262EF" w:rsidP="00A610F9">
      <w:r>
        <w:separator/>
      </w:r>
    </w:p>
  </w:footnote>
  <w:footnote w:type="continuationSeparator" w:id="0">
    <w:p w14:paraId="2E85D1EB" w14:textId="77777777" w:rsidR="00A262EF" w:rsidRDefault="00A262EF" w:rsidP="00A61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E1F"/>
    <w:multiLevelType w:val="multilevel"/>
    <w:tmpl w:val="35D2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445EB"/>
    <w:multiLevelType w:val="hybridMultilevel"/>
    <w:tmpl w:val="1C487270"/>
    <w:lvl w:ilvl="0" w:tplc="AB44D332">
      <w:start w:val="2"/>
      <w:numFmt w:val="bullet"/>
      <w:lvlText w:val="•"/>
      <w:lvlJc w:val="left"/>
      <w:pPr>
        <w:ind w:left="1480" w:hanging="360"/>
      </w:pPr>
      <w:rPr>
        <w:rFonts w:ascii="Courier New" w:eastAsia="仿宋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ED41E40"/>
    <w:multiLevelType w:val="hybridMultilevel"/>
    <w:tmpl w:val="6B74AEDE"/>
    <w:lvl w:ilvl="0" w:tplc="EF2C1D84">
      <w:start w:val="1"/>
      <w:numFmt w:val="bullet"/>
      <w:lvlText w:val="●"/>
      <w:lvlJc w:val="left"/>
      <w:pPr>
        <w:ind w:left="720" w:hanging="360"/>
      </w:pPr>
    </w:lvl>
    <w:lvl w:ilvl="1" w:tplc="992A8B9A">
      <w:start w:val="1"/>
      <w:numFmt w:val="bullet"/>
      <w:lvlText w:val="○"/>
      <w:lvlJc w:val="left"/>
      <w:pPr>
        <w:ind w:left="1440" w:hanging="360"/>
      </w:pPr>
    </w:lvl>
    <w:lvl w:ilvl="2" w:tplc="0BA886C6">
      <w:start w:val="1"/>
      <w:numFmt w:val="bullet"/>
      <w:lvlText w:val="■"/>
      <w:lvlJc w:val="left"/>
      <w:pPr>
        <w:ind w:left="2160" w:hanging="360"/>
      </w:pPr>
    </w:lvl>
    <w:lvl w:ilvl="3" w:tplc="FF749FFC">
      <w:start w:val="1"/>
      <w:numFmt w:val="bullet"/>
      <w:lvlText w:val="●"/>
      <w:lvlJc w:val="left"/>
      <w:pPr>
        <w:ind w:left="2880" w:hanging="360"/>
      </w:pPr>
    </w:lvl>
    <w:lvl w:ilvl="4" w:tplc="2BFEFA5A">
      <w:start w:val="1"/>
      <w:numFmt w:val="bullet"/>
      <w:lvlText w:val="○"/>
      <w:lvlJc w:val="left"/>
      <w:pPr>
        <w:ind w:left="3600" w:hanging="360"/>
      </w:pPr>
    </w:lvl>
    <w:lvl w:ilvl="5" w:tplc="E51E6E10">
      <w:start w:val="1"/>
      <w:numFmt w:val="bullet"/>
      <w:lvlText w:val="■"/>
      <w:lvlJc w:val="left"/>
      <w:pPr>
        <w:ind w:left="4320" w:hanging="360"/>
      </w:pPr>
    </w:lvl>
    <w:lvl w:ilvl="6" w:tplc="B8BC8B5C">
      <w:start w:val="1"/>
      <w:numFmt w:val="bullet"/>
      <w:lvlText w:val="●"/>
      <w:lvlJc w:val="left"/>
      <w:pPr>
        <w:ind w:left="5040" w:hanging="360"/>
      </w:pPr>
    </w:lvl>
    <w:lvl w:ilvl="7" w:tplc="D0AABE7A">
      <w:start w:val="1"/>
      <w:numFmt w:val="bullet"/>
      <w:lvlText w:val="●"/>
      <w:lvlJc w:val="left"/>
      <w:pPr>
        <w:ind w:left="5760" w:hanging="360"/>
      </w:pPr>
    </w:lvl>
    <w:lvl w:ilvl="8" w:tplc="DC9E463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7DB0752"/>
    <w:multiLevelType w:val="multilevel"/>
    <w:tmpl w:val="ECCE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F7C86"/>
    <w:multiLevelType w:val="hybridMultilevel"/>
    <w:tmpl w:val="D406968C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5" w15:restartNumberingAfterBreak="0">
    <w:nsid w:val="3E60345A"/>
    <w:multiLevelType w:val="multilevel"/>
    <w:tmpl w:val="53D0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96ACF"/>
    <w:multiLevelType w:val="multilevel"/>
    <w:tmpl w:val="B040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A453B"/>
    <w:multiLevelType w:val="hybridMultilevel"/>
    <w:tmpl w:val="2A0C5622"/>
    <w:lvl w:ilvl="0" w:tplc="AB44D332">
      <w:start w:val="2"/>
      <w:numFmt w:val="bullet"/>
      <w:lvlText w:val="•"/>
      <w:lvlJc w:val="left"/>
      <w:pPr>
        <w:ind w:left="920" w:hanging="360"/>
      </w:pPr>
      <w:rPr>
        <w:rFonts w:ascii="Courier New" w:eastAsia="仿宋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8" w15:restartNumberingAfterBreak="0">
    <w:nsid w:val="6EB26B57"/>
    <w:multiLevelType w:val="multilevel"/>
    <w:tmpl w:val="691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277D83"/>
    <w:multiLevelType w:val="hybridMultilevel"/>
    <w:tmpl w:val="A42C935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0" w15:restartNumberingAfterBreak="0">
    <w:nsid w:val="7CD309FE"/>
    <w:multiLevelType w:val="hybridMultilevel"/>
    <w:tmpl w:val="A614BA9E"/>
    <w:lvl w:ilvl="0" w:tplc="AB44D332">
      <w:start w:val="2"/>
      <w:numFmt w:val="bullet"/>
      <w:lvlText w:val="•"/>
      <w:lvlJc w:val="left"/>
      <w:pPr>
        <w:ind w:left="920" w:hanging="360"/>
      </w:pPr>
      <w:rPr>
        <w:rFonts w:ascii="Courier New" w:eastAsia="仿宋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num w:numId="1" w16cid:durableId="1334648653">
    <w:abstractNumId w:val="2"/>
    <w:lvlOverride w:ilvl="0">
      <w:startOverride w:val="1"/>
    </w:lvlOverride>
  </w:num>
  <w:num w:numId="2" w16cid:durableId="599531839">
    <w:abstractNumId w:val="0"/>
  </w:num>
  <w:num w:numId="3" w16cid:durableId="815102519">
    <w:abstractNumId w:val="9"/>
  </w:num>
  <w:num w:numId="4" w16cid:durableId="600334393">
    <w:abstractNumId w:val="8"/>
  </w:num>
  <w:num w:numId="5" w16cid:durableId="1034188045">
    <w:abstractNumId w:val="3"/>
  </w:num>
  <w:num w:numId="6" w16cid:durableId="1324964280">
    <w:abstractNumId w:val="6"/>
  </w:num>
  <w:num w:numId="7" w16cid:durableId="576011826">
    <w:abstractNumId w:val="5"/>
  </w:num>
  <w:num w:numId="8" w16cid:durableId="489643512">
    <w:abstractNumId w:val="4"/>
  </w:num>
  <w:num w:numId="9" w16cid:durableId="331640687">
    <w:abstractNumId w:val="10"/>
  </w:num>
  <w:num w:numId="10" w16cid:durableId="76483541">
    <w:abstractNumId w:val="1"/>
  </w:num>
  <w:num w:numId="11" w16cid:durableId="2081634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3C"/>
    <w:rsid w:val="0000691C"/>
    <w:rsid w:val="000A11C3"/>
    <w:rsid w:val="000B0BC0"/>
    <w:rsid w:val="000C4299"/>
    <w:rsid w:val="001048A3"/>
    <w:rsid w:val="001E343A"/>
    <w:rsid w:val="001F5B2C"/>
    <w:rsid w:val="0024373C"/>
    <w:rsid w:val="002E407A"/>
    <w:rsid w:val="00343B13"/>
    <w:rsid w:val="003577F4"/>
    <w:rsid w:val="0037752D"/>
    <w:rsid w:val="00407A19"/>
    <w:rsid w:val="00424192"/>
    <w:rsid w:val="0048076D"/>
    <w:rsid w:val="004B2184"/>
    <w:rsid w:val="004B2A83"/>
    <w:rsid w:val="00534CF9"/>
    <w:rsid w:val="00564622"/>
    <w:rsid w:val="00573C99"/>
    <w:rsid w:val="005B6331"/>
    <w:rsid w:val="00607C0F"/>
    <w:rsid w:val="00694FE8"/>
    <w:rsid w:val="0069610D"/>
    <w:rsid w:val="00754BA9"/>
    <w:rsid w:val="0075608B"/>
    <w:rsid w:val="007B3EA1"/>
    <w:rsid w:val="007D5404"/>
    <w:rsid w:val="007F0537"/>
    <w:rsid w:val="007F22B1"/>
    <w:rsid w:val="00804403"/>
    <w:rsid w:val="008274B9"/>
    <w:rsid w:val="00870C5F"/>
    <w:rsid w:val="00882E50"/>
    <w:rsid w:val="00895496"/>
    <w:rsid w:val="008A2606"/>
    <w:rsid w:val="008A5A35"/>
    <w:rsid w:val="0094431A"/>
    <w:rsid w:val="009624FA"/>
    <w:rsid w:val="009A7A8A"/>
    <w:rsid w:val="009B5948"/>
    <w:rsid w:val="009D3939"/>
    <w:rsid w:val="00A11AFB"/>
    <w:rsid w:val="00A173CF"/>
    <w:rsid w:val="00A262EF"/>
    <w:rsid w:val="00A47AC0"/>
    <w:rsid w:val="00A610F9"/>
    <w:rsid w:val="00B23FF7"/>
    <w:rsid w:val="00B46916"/>
    <w:rsid w:val="00B80FA5"/>
    <w:rsid w:val="00BA13AF"/>
    <w:rsid w:val="00BD2564"/>
    <w:rsid w:val="00C2683D"/>
    <w:rsid w:val="00C45961"/>
    <w:rsid w:val="00C4605F"/>
    <w:rsid w:val="00C650C7"/>
    <w:rsid w:val="00CF05BE"/>
    <w:rsid w:val="00E44EFD"/>
    <w:rsid w:val="00EC6E38"/>
    <w:rsid w:val="00EC75A7"/>
    <w:rsid w:val="00ED1E02"/>
    <w:rsid w:val="00F431D8"/>
    <w:rsid w:val="00FC3C85"/>
    <w:rsid w:val="00FE271A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DEAC0"/>
  <w15:docId w15:val="{2E9E09AA-92FD-2341-913D-E98B7568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sz w:val="24"/>
      <w:szCs w:val="24"/>
    </w:rPr>
  </w:style>
  <w:style w:type="paragraph" w:styleId="1">
    <w:name w:val="heading 1"/>
    <w:basedOn w:val="a"/>
    <w:next w:val="a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outlineLvl w:val="2"/>
    </w:pPr>
    <w:rPr>
      <w:color w:val="1F4D78"/>
    </w:rPr>
  </w:style>
  <w:style w:type="paragraph" w:styleId="4">
    <w:name w:val="heading 4"/>
    <w:basedOn w:val="a"/>
    <w:next w:val="a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Pr>
      <w:sz w:val="56"/>
      <w:szCs w:val="56"/>
    </w:rPr>
  </w:style>
  <w:style w:type="paragraph" w:customStyle="1" w:styleId="10">
    <w:name w:val="要点1"/>
    <w:basedOn w:val="a"/>
    <w:next w:val="a"/>
    <w:qFormat/>
    <w:rPr>
      <w:b/>
      <w:bCs/>
    </w:rPr>
  </w:style>
  <w:style w:type="paragraph" w:styleId="a4">
    <w:name w:val="List Paragraph"/>
    <w:basedOn w:val="a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Strong"/>
    <w:basedOn w:val="a0"/>
    <w:uiPriority w:val="22"/>
    <w:qFormat/>
    <w:rsid w:val="00EC75A7"/>
    <w:rPr>
      <w:b/>
      <w:bCs/>
    </w:rPr>
  </w:style>
  <w:style w:type="paragraph" w:styleId="aa">
    <w:name w:val="Normal (Web)"/>
    <w:basedOn w:val="a"/>
    <w:uiPriority w:val="99"/>
    <w:semiHidden/>
    <w:unhideWhenUsed/>
    <w:rsid w:val="0000691C"/>
    <w:pPr>
      <w:spacing w:before="100" w:beforeAutospacing="1" w:after="100" w:afterAutospacing="1"/>
    </w:pPr>
    <w:rPr>
      <w:rFonts w:ascii="宋体" w:eastAsia="宋体" w:hAnsi="宋体" w:cs="宋体"/>
    </w:rPr>
  </w:style>
  <w:style w:type="table" w:styleId="ab">
    <w:name w:val="Table Grid"/>
    <w:basedOn w:val="a1"/>
    <w:uiPriority w:val="39"/>
    <w:rsid w:val="00E4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610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A610F9"/>
    <w:rPr>
      <w:rFonts w:ascii="Arial" w:eastAsia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610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610F9"/>
    <w:rPr>
      <w:rFonts w:ascii="Arial" w:eastAsia="Arial" w:hAnsi="Arial" w:cs="Arial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A61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JWC</cp:lastModifiedBy>
  <cp:revision>3</cp:revision>
  <dcterms:created xsi:type="dcterms:W3CDTF">2026-06-23T00:20:00Z</dcterms:created>
  <dcterms:modified xsi:type="dcterms:W3CDTF">2026-06-23T01:59:00Z</dcterms:modified>
</cp:coreProperties>
</file>